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CEA" w:rsidRDefault="0084353B" w:rsidP="00576F49">
      <w:pPr>
        <w:pStyle w:val="Zkladntext"/>
        <w:rPr>
          <w:rFonts w:ascii="Calibri" w:hAnsi="Calibri"/>
          <w:b/>
          <w:sz w:val="56"/>
          <w:szCs w:val="56"/>
        </w:rPr>
      </w:pPr>
      <w:bookmarkStart w:id="0" w:name="_GoBack"/>
      <w:bookmarkEnd w:id="0"/>
      <w:r>
        <w:rPr>
          <w:rFonts w:ascii="Calibri" w:hAnsi="Calibri"/>
          <w:b/>
          <w:noProof/>
          <w:sz w:val="56"/>
          <w:szCs w:val="56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33655</wp:posOffset>
            </wp:positionV>
            <wp:extent cx="5715000" cy="819150"/>
            <wp:effectExtent l="0" t="0" r="0" b="0"/>
            <wp:wrapNone/>
            <wp:docPr id="21" name="obrázek 21" descr="hlavička čms dobrá barva pro tisk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lavička čms dobrá barva pro tisk 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4CBE" w:rsidRDefault="00271087" w:rsidP="00570CCB">
      <w:pPr>
        <w:pStyle w:val="Zkladntext"/>
        <w:rPr>
          <w:rFonts w:ascii="Calibri" w:hAnsi="Calibri"/>
          <w:b/>
          <w:sz w:val="56"/>
          <w:szCs w:val="56"/>
        </w:rPr>
      </w:pPr>
      <w:r>
        <w:rPr>
          <w:rFonts w:ascii="Calibri" w:hAnsi="Calibri"/>
          <w:b/>
          <w:sz w:val="56"/>
          <w:szCs w:val="56"/>
        </w:rPr>
        <w:t xml:space="preserve">   </w:t>
      </w:r>
    </w:p>
    <w:p w:rsidR="003B1752" w:rsidRDefault="004F3B8D" w:rsidP="00570CCB">
      <w:pPr>
        <w:pStyle w:val="Zkladntext"/>
        <w:jc w:val="center"/>
        <w:rPr>
          <w:rFonts w:ascii="Calibri" w:hAnsi="Calibri"/>
          <w:b/>
          <w:sz w:val="56"/>
          <w:szCs w:val="56"/>
        </w:rPr>
      </w:pPr>
      <w:r w:rsidRPr="00063613">
        <w:rPr>
          <w:rFonts w:ascii="Calibri" w:hAnsi="Calibri"/>
          <w:b/>
          <w:sz w:val="56"/>
          <w:szCs w:val="56"/>
        </w:rPr>
        <w:t>ČEŠI</w:t>
      </w:r>
      <w:r w:rsidR="00D840C6" w:rsidRPr="00063613">
        <w:rPr>
          <w:rFonts w:ascii="Calibri" w:hAnsi="Calibri"/>
          <w:b/>
          <w:sz w:val="56"/>
          <w:szCs w:val="56"/>
        </w:rPr>
        <w:t xml:space="preserve"> A REKLAMA</w:t>
      </w:r>
      <w:r w:rsidR="003B1752">
        <w:rPr>
          <w:rFonts w:ascii="Calibri" w:hAnsi="Calibri"/>
          <w:b/>
          <w:sz w:val="56"/>
          <w:szCs w:val="56"/>
        </w:rPr>
        <w:t xml:space="preserve"> 20</w:t>
      </w:r>
      <w:r w:rsidR="00E83EEE">
        <w:rPr>
          <w:rFonts w:ascii="Calibri" w:hAnsi="Calibri"/>
          <w:b/>
          <w:sz w:val="56"/>
          <w:szCs w:val="56"/>
        </w:rPr>
        <w:t>20</w:t>
      </w:r>
    </w:p>
    <w:p w:rsidR="008B475C" w:rsidRDefault="00292B61" w:rsidP="00A47B16">
      <w:pPr>
        <w:pStyle w:val="Zkladntext"/>
        <w:jc w:val="center"/>
        <w:rPr>
          <w:rFonts w:ascii="Calibri" w:hAnsi="Calibri"/>
          <w:b/>
          <w:color w:val="FF0000"/>
          <w:sz w:val="32"/>
          <w:szCs w:val="32"/>
        </w:rPr>
      </w:pPr>
      <w:r>
        <w:rPr>
          <w:rFonts w:ascii="Calibri" w:hAnsi="Calibri"/>
          <w:b/>
          <w:color w:val="FF0000"/>
          <w:sz w:val="32"/>
          <w:szCs w:val="32"/>
        </w:rPr>
        <w:t>Letos proběhlo již 3</w:t>
      </w:r>
      <w:r w:rsidR="00E83EEE">
        <w:rPr>
          <w:rFonts w:ascii="Calibri" w:hAnsi="Calibri"/>
          <w:b/>
          <w:color w:val="FF0000"/>
          <w:sz w:val="32"/>
          <w:szCs w:val="32"/>
        </w:rPr>
        <w:t>7</w:t>
      </w:r>
      <w:r>
        <w:rPr>
          <w:rFonts w:ascii="Calibri" w:hAnsi="Calibri"/>
          <w:b/>
          <w:color w:val="FF0000"/>
          <w:sz w:val="32"/>
          <w:szCs w:val="32"/>
        </w:rPr>
        <w:t>. šetření. První výsledky jsou z roku 1993.</w:t>
      </w:r>
    </w:p>
    <w:p w:rsidR="00D64CBE" w:rsidRPr="008B475C" w:rsidRDefault="00D64CBE" w:rsidP="00A47B16">
      <w:pPr>
        <w:pStyle w:val="Zkladntext"/>
        <w:jc w:val="center"/>
        <w:rPr>
          <w:rFonts w:ascii="Calibri" w:hAnsi="Calibri"/>
          <w:b/>
          <w:color w:val="FF0000"/>
          <w:sz w:val="32"/>
          <w:szCs w:val="32"/>
        </w:rPr>
      </w:pPr>
    </w:p>
    <w:p w:rsidR="00B34B9D" w:rsidRDefault="00D840C6" w:rsidP="00D840C6">
      <w:pPr>
        <w:rPr>
          <w:rFonts w:ascii="Calibri" w:hAnsi="Calibri"/>
          <w:i/>
        </w:rPr>
      </w:pPr>
      <w:r w:rsidRPr="00145328">
        <w:rPr>
          <w:rFonts w:ascii="Calibri" w:hAnsi="Calibri"/>
          <w:i/>
        </w:rPr>
        <w:t xml:space="preserve">Tisková </w:t>
      </w:r>
      <w:r w:rsidR="009D4EAE">
        <w:rPr>
          <w:rFonts w:ascii="Calibri" w:hAnsi="Calibri"/>
          <w:i/>
        </w:rPr>
        <w:t>informace obsahuje výsledky</w:t>
      </w:r>
      <w:r w:rsidRPr="00145328">
        <w:rPr>
          <w:rFonts w:ascii="Calibri" w:hAnsi="Calibri"/>
          <w:i/>
        </w:rPr>
        <w:t xml:space="preserve"> z pravidelného výzkumu </w:t>
      </w:r>
      <w:r w:rsidRPr="00145328">
        <w:rPr>
          <w:rFonts w:ascii="Calibri" w:hAnsi="Calibri"/>
          <w:b/>
          <w:bCs/>
          <w:i/>
        </w:rPr>
        <w:t>Postoje české veřejnosti k reklamě</w:t>
      </w:r>
      <w:r w:rsidR="009D4EAE">
        <w:rPr>
          <w:rFonts w:ascii="Calibri" w:hAnsi="Calibri"/>
          <w:i/>
        </w:rPr>
        <w:t xml:space="preserve">. </w:t>
      </w:r>
    </w:p>
    <w:p w:rsidR="009D4EAE" w:rsidRPr="00145328" w:rsidRDefault="009D4EAE" w:rsidP="00D840C6">
      <w:pPr>
        <w:rPr>
          <w:rFonts w:ascii="Calibri" w:hAnsi="Calibri"/>
          <w:i/>
        </w:rPr>
      </w:pPr>
    </w:p>
    <w:p w:rsidR="004034F2" w:rsidRPr="0079675E" w:rsidRDefault="009D4EAE" w:rsidP="00D840C6">
      <w:pPr>
        <w:rPr>
          <w:rFonts w:asciiTheme="minorHAnsi" w:hAnsiTheme="minorHAnsi"/>
          <w:b/>
          <w:i/>
        </w:rPr>
      </w:pPr>
      <w:r w:rsidRPr="0079675E">
        <w:rPr>
          <w:rFonts w:asciiTheme="minorHAnsi" w:hAnsiTheme="minorHAnsi"/>
          <w:b/>
        </w:rPr>
        <w:t>Zadavateli výzkumu byla Česká marketingová společnost (ČMS)</w:t>
      </w:r>
      <w:r w:rsidR="000F137B" w:rsidRPr="0079675E">
        <w:rPr>
          <w:rFonts w:asciiTheme="minorHAnsi" w:hAnsiTheme="minorHAnsi"/>
          <w:b/>
        </w:rPr>
        <w:t>,</w:t>
      </w:r>
      <w:r w:rsidRPr="0079675E">
        <w:rPr>
          <w:rFonts w:asciiTheme="minorHAnsi" w:hAnsiTheme="minorHAnsi"/>
          <w:b/>
        </w:rPr>
        <w:t xml:space="preserve"> </w:t>
      </w:r>
      <w:r w:rsidR="00B34B9D" w:rsidRPr="0079675E">
        <w:rPr>
          <w:rFonts w:asciiTheme="minorHAnsi" w:hAnsiTheme="minorHAnsi"/>
          <w:b/>
        </w:rPr>
        <w:t>POPAI</w:t>
      </w:r>
      <w:r w:rsidR="000B0B49">
        <w:rPr>
          <w:rFonts w:asciiTheme="minorHAnsi" w:hAnsiTheme="minorHAnsi"/>
          <w:b/>
        </w:rPr>
        <w:t xml:space="preserve"> CE</w:t>
      </w:r>
      <w:r w:rsidR="008B475C">
        <w:rPr>
          <w:rFonts w:asciiTheme="minorHAnsi" w:hAnsiTheme="minorHAnsi"/>
          <w:b/>
        </w:rPr>
        <w:t xml:space="preserve"> a</w:t>
      </w:r>
      <w:r w:rsidR="00B34B9D" w:rsidRPr="0079675E">
        <w:rPr>
          <w:rFonts w:asciiTheme="minorHAnsi" w:hAnsiTheme="minorHAnsi"/>
          <w:b/>
        </w:rPr>
        <w:t xml:space="preserve"> </w:t>
      </w:r>
      <w:r w:rsidRPr="0079675E">
        <w:rPr>
          <w:rFonts w:asciiTheme="minorHAnsi" w:hAnsiTheme="minorHAnsi"/>
          <w:b/>
        </w:rPr>
        <w:t>České sdružení pro značkové výrobky (ČSZ</w:t>
      </w:r>
      <w:r w:rsidRPr="002B5418">
        <w:rPr>
          <w:rFonts w:asciiTheme="minorHAnsi" w:hAnsiTheme="minorHAnsi"/>
          <w:b/>
        </w:rPr>
        <w:t>V).</w:t>
      </w:r>
      <w:r w:rsidRPr="0079675E">
        <w:rPr>
          <w:rFonts w:asciiTheme="minorHAnsi" w:hAnsiTheme="minorHAnsi"/>
          <w:b/>
        </w:rPr>
        <w:t xml:space="preserve"> Šetření realizovala výzkumná</w:t>
      </w:r>
      <w:r w:rsidR="00D840C6" w:rsidRPr="0079675E">
        <w:rPr>
          <w:rFonts w:asciiTheme="minorHAnsi" w:hAnsiTheme="minorHAnsi"/>
          <w:b/>
        </w:rPr>
        <w:t xml:space="preserve"> agentur</w:t>
      </w:r>
      <w:r w:rsidRPr="0079675E">
        <w:rPr>
          <w:rFonts w:asciiTheme="minorHAnsi" w:hAnsiTheme="minorHAnsi"/>
          <w:b/>
        </w:rPr>
        <w:t xml:space="preserve">a </w:t>
      </w:r>
      <w:r w:rsidR="008A06DA" w:rsidRPr="0079675E">
        <w:rPr>
          <w:rFonts w:asciiTheme="minorHAnsi" w:hAnsiTheme="minorHAnsi"/>
          <w:b/>
        </w:rPr>
        <w:t>ppm factum</w:t>
      </w:r>
      <w:r w:rsidR="005D5C94" w:rsidRPr="0079675E">
        <w:rPr>
          <w:rFonts w:asciiTheme="minorHAnsi" w:hAnsiTheme="minorHAnsi"/>
          <w:b/>
        </w:rPr>
        <w:t xml:space="preserve"> research</w:t>
      </w:r>
      <w:r w:rsidRPr="0079675E">
        <w:rPr>
          <w:rFonts w:asciiTheme="minorHAnsi" w:hAnsiTheme="minorHAnsi"/>
          <w:b/>
          <w:i/>
        </w:rPr>
        <w:t>.</w:t>
      </w:r>
    </w:p>
    <w:p w:rsidR="00D840C6" w:rsidRPr="0079675E" w:rsidRDefault="009D4EAE" w:rsidP="00D840C6">
      <w:pPr>
        <w:rPr>
          <w:rFonts w:asciiTheme="minorHAnsi" w:hAnsiTheme="minorHAnsi"/>
          <w:b/>
          <w:i/>
        </w:rPr>
      </w:pPr>
      <w:r w:rsidRPr="0079675E">
        <w:rPr>
          <w:rFonts w:asciiTheme="minorHAnsi" w:hAnsiTheme="minorHAnsi"/>
          <w:b/>
          <w:i/>
        </w:rPr>
        <w:t xml:space="preserve"> </w:t>
      </w:r>
    </w:p>
    <w:p w:rsidR="00B86F2D" w:rsidRDefault="003D54AC" w:rsidP="003D54AC">
      <w:pPr>
        <w:rPr>
          <w:rFonts w:asciiTheme="minorHAnsi" w:hAnsiTheme="minorHAnsi"/>
          <w:i/>
        </w:rPr>
      </w:pPr>
      <w:r w:rsidRPr="0079675E">
        <w:rPr>
          <w:rFonts w:asciiTheme="minorHAnsi" w:hAnsiTheme="minorHAnsi"/>
        </w:rPr>
        <w:t xml:space="preserve">Autorka a zakladatelka výzkumu </w:t>
      </w:r>
      <w:r w:rsidRPr="0079675E">
        <w:rPr>
          <w:rFonts w:asciiTheme="minorHAnsi" w:hAnsiTheme="minorHAnsi"/>
          <w:b/>
        </w:rPr>
        <w:t>Jitka Vysekalová</w:t>
      </w:r>
      <w:r w:rsidRPr="0079675E">
        <w:rPr>
          <w:rFonts w:asciiTheme="minorHAnsi" w:hAnsiTheme="minorHAnsi"/>
        </w:rPr>
        <w:t>, k tomu říká</w:t>
      </w:r>
      <w:r w:rsidRPr="0079675E">
        <w:rPr>
          <w:rFonts w:asciiTheme="minorHAnsi" w:hAnsiTheme="minorHAnsi"/>
          <w:b/>
          <w:i/>
        </w:rPr>
        <w:t>: „</w:t>
      </w:r>
      <w:r w:rsidRPr="0079675E">
        <w:rPr>
          <w:rFonts w:asciiTheme="minorHAnsi" w:hAnsiTheme="minorHAnsi"/>
          <w:i/>
        </w:rPr>
        <w:t xml:space="preserve">Výzkum </w:t>
      </w:r>
      <w:r w:rsidR="00D64CBE">
        <w:rPr>
          <w:rFonts w:asciiTheme="minorHAnsi" w:hAnsiTheme="minorHAnsi"/>
          <w:i/>
        </w:rPr>
        <w:t>probíhá pravidelně každoročně od roku 1993, v leto</w:t>
      </w:r>
      <w:r w:rsidR="00B86F2D">
        <w:rPr>
          <w:rFonts w:asciiTheme="minorHAnsi" w:hAnsiTheme="minorHAnsi"/>
          <w:i/>
        </w:rPr>
        <w:t>šním roce proběhla již 3</w:t>
      </w:r>
      <w:r w:rsidR="00E83EEE">
        <w:rPr>
          <w:rFonts w:asciiTheme="minorHAnsi" w:hAnsiTheme="minorHAnsi"/>
          <w:i/>
        </w:rPr>
        <w:t>7</w:t>
      </w:r>
      <w:r w:rsidR="00B86F2D">
        <w:rPr>
          <w:rFonts w:asciiTheme="minorHAnsi" w:hAnsiTheme="minorHAnsi"/>
          <w:i/>
        </w:rPr>
        <w:t xml:space="preserve"> vlna </w:t>
      </w:r>
      <w:r w:rsidR="00D64CBE">
        <w:rPr>
          <w:rFonts w:asciiTheme="minorHAnsi" w:hAnsiTheme="minorHAnsi"/>
          <w:i/>
        </w:rPr>
        <w:t>tohoto šetření. V prvních letech byl výzkum realizován vícekrát ročně</w:t>
      </w:r>
      <w:r w:rsidR="00E83EEE">
        <w:rPr>
          <w:rFonts w:asciiTheme="minorHAnsi" w:hAnsiTheme="minorHAnsi"/>
          <w:i/>
        </w:rPr>
        <w:t>, takže teoreticky jsem se mohla s některými novináři setkat již po třicáté sedmé.</w:t>
      </w:r>
      <w:r w:rsidR="00D64CBE">
        <w:rPr>
          <w:rFonts w:asciiTheme="minorHAnsi" w:hAnsiTheme="minorHAnsi"/>
          <w:i/>
        </w:rPr>
        <w:t xml:space="preserve"> </w:t>
      </w:r>
      <w:r w:rsidR="00D7587E">
        <w:rPr>
          <w:rFonts w:asciiTheme="minorHAnsi" w:hAnsiTheme="minorHAnsi"/>
          <w:i/>
        </w:rPr>
        <w:t xml:space="preserve"> Základní</w:t>
      </w:r>
      <w:r w:rsidR="0038392B">
        <w:rPr>
          <w:rFonts w:asciiTheme="minorHAnsi" w:hAnsiTheme="minorHAnsi"/>
          <w:i/>
        </w:rPr>
        <w:t xml:space="preserve"> výzkumné</w:t>
      </w:r>
      <w:r w:rsidR="00D7587E">
        <w:rPr>
          <w:rFonts w:asciiTheme="minorHAnsi" w:hAnsiTheme="minorHAnsi"/>
          <w:i/>
        </w:rPr>
        <w:t xml:space="preserve"> otázky zůstávají stejné, ale</w:t>
      </w:r>
      <w:r w:rsidRPr="0079675E">
        <w:rPr>
          <w:rFonts w:asciiTheme="minorHAnsi" w:hAnsiTheme="minorHAnsi"/>
          <w:i/>
        </w:rPr>
        <w:t xml:space="preserve"> </w:t>
      </w:r>
      <w:r w:rsidR="00D7587E">
        <w:rPr>
          <w:rFonts w:asciiTheme="minorHAnsi" w:hAnsiTheme="minorHAnsi"/>
          <w:i/>
        </w:rPr>
        <w:t>postupně zařazujeme aktuální témata odpovídající vývoji a významu reklamy</w:t>
      </w:r>
      <w:r w:rsidR="00B70CC4">
        <w:rPr>
          <w:rFonts w:asciiTheme="minorHAnsi" w:hAnsiTheme="minorHAnsi"/>
          <w:i/>
        </w:rPr>
        <w:t xml:space="preserve"> nejen</w:t>
      </w:r>
      <w:r w:rsidR="00D7587E">
        <w:rPr>
          <w:rFonts w:asciiTheme="minorHAnsi" w:hAnsiTheme="minorHAnsi"/>
          <w:i/>
        </w:rPr>
        <w:t xml:space="preserve"> ja</w:t>
      </w:r>
      <w:r w:rsidR="00B70CC4">
        <w:rPr>
          <w:rFonts w:asciiTheme="minorHAnsi" w:hAnsiTheme="minorHAnsi"/>
          <w:i/>
        </w:rPr>
        <w:t>ko součásti marketingového mixu, ale důležitého společenského jevu</w:t>
      </w:r>
      <w:r w:rsidR="00E83EEE">
        <w:rPr>
          <w:rFonts w:asciiTheme="minorHAnsi" w:hAnsiTheme="minorHAnsi"/>
          <w:i/>
        </w:rPr>
        <w:t>.</w:t>
      </w:r>
    </w:p>
    <w:p w:rsidR="00E83EEE" w:rsidRDefault="00E83EEE" w:rsidP="003D54AC">
      <w:pPr>
        <w:rPr>
          <w:rFonts w:asciiTheme="minorHAnsi" w:hAnsiTheme="minorHAnsi"/>
          <w:i/>
        </w:rPr>
      </w:pPr>
    </w:p>
    <w:p w:rsidR="00E83EEE" w:rsidRPr="00D13EFA" w:rsidRDefault="00E83EEE" w:rsidP="003D54AC">
      <w:pPr>
        <w:rPr>
          <w:rFonts w:asciiTheme="minorHAnsi" w:hAnsiTheme="minorHAnsi"/>
          <w:b/>
          <w:bCs/>
          <w:iCs/>
        </w:rPr>
      </w:pPr>
      <w:r w:rsidRPr="00D13EFA">
        <w:rPr>
          <w:rFonts w:asciiTheme="minorHAnsi" w:hAnsiTheme="minorHAnsi"/>
          <w:b/>
          <w:bCs/>
          <w:iCs/>
        </w:rPr>
        <w:t>Základní zjištění</w:t>
      </w:r>
    </w:p>
    <w:p w:rsidR="00E83EEE" w:rsidRPr="00E83EEE" w:rsidRDefault="00E83EEE" w:rsidP="00E83EEE">
      <w:pPr>
        <w:numPr>
          <w:ilvl w:val="0"/>
          <w:numId w:val="5"/>
        </w:numPr>
        <w:rPr>
          <w:rFonts w:asciiTheme="minorHAnsi" w:hAnsiTheme="minorHAnsi"/>
          <w:iCs/>
        </w:rPr>
      </w:pPr>
      <w:r w:rsidRPr="00E83EEE">
        <w:rPr>
          <w:rFonts w:asciiTheme="minorHAnsi" w:hAnsiTheme="minorHAnsi"/>
          <w:b/>
          <w:bCs/>
          <w:iCs/>
        </w:rPr>
        <w:t xml:space="preserve">Češi jsou nejvíce obtěžováni intenzitou reklamy v komerčních TV stanicích </w:t>
      </w:r>
      <w:r w:rsidRPr="00E83EEE">
        <w:rPr>
          <w:rFonts w:asciiTheme="minorHAnsi" w:hAnsiTheme="minorHAnsi"/>
          <w:iCs/>
        </w:rPr>
        <w:t xml:space="preserve">(v první řadě na Nově, tři čtvrtiny Čechů) a na </w:t>
      </w:r>
      <w:r w:rsidRPr="00E83EEE">
        <w:rPr>
          <w:rFonts w:asciiTheme="minorHAnsi" w:hAnsiTheme="minorHAnsi"/>
          <w:b/>
          <w:bCs/>
          <w:iCs/>
        </w:rPr>
        <w:t>internetu</w:t>
      </w:r>
      <w:r w:rsidRPr="00E83EEE">
        <w:rPr>
          <w:rFonts w:asciiTheme="minorHAnsi" w:hAnsiTheme="minorHAnsi"/>
          <w:iCs/>
        </w:rPr>
        <w:t xml:space="preserve"> (dvě třetiny Čechů) a </w:t>
      </w:r>
      <w:r w:rsidRPr="00E83EEE">
        <w:rPr>
          <w:rFonts w:asciiTheme="minorHAnsi" w:hAnsiTheme="minorHAnsi"/>
          <w:b/>
          <w:bCs/>
          <w:iCs/>
        </w:rPr>
        <w:t xml:space="preserve">sociálních sítí (YouTube a FB). </w:t>
      </w:r>
      <w:r w:rsidRPr="00E83EEE">
        <w:rPr>
          <w:rFonts w:asciiTheme="minorHAnsi" w:hAnsiTheme="minorHAnsi"/>
          <w:iCs/>
        </w:rPr>
        <w:t>Rozdíl mezi komerčními televizemi a internetem není výrazný.</w:t>
      </w:r>
    </w:p>
    <w:p w:rsidR="00E83EEE" w:rsidRPr="00E83EEE" w:rsidRDefault="00E83EEE" w:rsidP="00E83EEE">
      <w:pPr>
        <w:numPr>
          <w:ilvl w:val="0"/>
          <w:numId w:val="5"/>
        </w:numPr>
        <w:rPr>
          <w:rFonts w:asciiTheme="minorHAnsi" w:hAnsiTheme="minorHAnsi"/>
          <w:iCs/>
        </w:rPr>
      </w:pPr>
      <w:r w:rsidRPr="00E83EEE">
        <w:rPr>
          <w:rFonts w:asciiTheme="minorHAnsi" w:hAnsiTheme="minorHAnsi"/>
          <w:b/>
          <w:bCs/>
          <w:iCs/>
        </w:rPr>
        <w:t xml:space="preserve">Nejlepší situace </w:t>
      </w:r>
      <w:r w:rsidRPr="00E83EEE">
        <w:rPr>
          <w:rFonts w:asciiTheme="minorHAnsi" w:hAnsiTheme="minorHAnsi"/>
          <w:iCs/>
        </w:rPr>
        <w:t xml:space="preserve">je z hlediska přesycenosti reklamou na </w:t>
      </w:r>
      <w:r w:rsidRPr="00E83EEE">
        <w:rPr>
          <w:rFonts w:asciiTheme="minorHAnsi" w:hAnsiTheme="minorHAnsi"/>
          <w:b/>
          <w:bCs/>
          <w:iCs/>
        </w:rPr>
        <w:t>ČT</w:t>
      </w:r>
      <w:r w:rsidRPr="00E83EEE">
        <w:rPr>
          <w:rFonts w:asciiTheme="minorHAnsi" w:hAnsiTheme="minorHAnsi"/>
          <w:iCs/>
        </w:rPr>
        <w:t xml:space="preserve">, v </w:t>
      </w:r>
      <w:r w:rsidRPr="00E83EEE">
        <w:rPr>
          <w:rFonts w:asciiTheme="minorHAnsi" w:hAnsiTheme="minorHAnsi"/>
          <w:b/>
          <w:bCs/>
          <w:iCs/>
        </w:rPr>
        <w:t>rozhlase</w:t>
      </w:r>
      <w:r w:rsidRPr="00E83EEE">
        <w:rPr>
          <w:rFonts w:asciiTheme="minorHAnsi" w:hAnsiTheme="minorHAnsi"/>
          <w:iCs/>
        </w:rPr>
        <w:t xml:space="preserve"> a letos též v </w:t>
      </w:r>
      <w:r w:rsidRPr="00E83EEE">
        <w:rPr>
          <w:rFonts w:asciiTheme="minorHAnsi" w:hAnsiTheme="minorHAnsi"/>
          <w:b/>
          <w:bCs/>
          <w:iCs/>
        </w:rPr>
        <w:t>novinách</w:t>
      </w:r>
      <w:r w:rsidRPr="00E83EEE">
        <w:rPr>
          <w:rFonts w:asciiTheme="minorHAnsi" w:hAnsiTheme="minorHAnsi"/>
          <w:iCs/>
        </w:rPr>
        <w:t>.</w:t>
      </w:r>
    </w:p>
    <w:p w:rsidR="00E83EEE" w:rsidRDefault="00E83EEE" w:rsidP="00E83EEE">
      <w:pPr>
        <w:numPr>
          <w:ilvl w:val="0"/>
          <w:numId w:val="5"/>
        </w:numPr>
        <w:rPr>
          <w:rFonts w:asciiTheme="minorHAnsi" w:hAnsiTheme="minorHAnsi"/>
          <w:iCs/>
        </w:rPr>
      </w:pPr>
      <w:r w:rsidRPr="00E83EEE">
        <w:rPr>
          <w:rFonts w:asciiTheme="minorHAnsi" w:hAnsiTheme="minorHAnsi"/>
          <w:iCs/>
        </w:rPr>
        <w:t xml:space="preserve">Nejpozitivněji je přijímána </w:t>
      </w:r>
      <w:r w:rsidRPr="00E83EEE">
        <w:rPr>
          <w:rFonts w:asciiTheme="minorHAnsi" w:hAnsiTheme="minorHAnsi"/>
          <w:b/>
          <w:bCs/>
          <w:iCs/>
        </w:rPr>
        <w:t>reklama v místě prodeje</w:t>
      </w:r>
      <w:r w:rsidRPr="00E83EEE">
        <w:rPr>
          <w:rFonts w:asciiTheme="minorHAnsi" w:hAnsiTheme="minorHAnsi"/>
          <w:iCs/>
        </w:rPr>
        <w:t xml:space="preserve">, zvláště pokud jde o </w:t>
      </w:r>
      <w:r w:rsidRPr="00E83EEE">
        <w:rPr>
          <w:rFonts w:asciiTheme="minorHAnsi" w:hAnsiTheme="minorHAnsi"/>
          <w:b/>
          <w:bCs/>
          <w:iCs/>
        </w:rPr>
        <w:t>ochutnávky</w:t>
      </w:r>
      <w:r w:rsidRPr="00E83EEE">
        <w:rPr>
          <w:rFonts w:asciiTheme="minorHAnsi" w:hAnsiTheme="minorHAnsi"/>
          <w:iCs/>
        </w:rPr>
        <w:t xml:space="preserve"> a různé prezentace.</w:t>
      </w:r>
    </w:p>
    <w:p w:rsidR="00E83EEE" w:rsidRPr="00570CCB" w:rsidRDefault="0007004D" w:rsidP="00570CCB">
      <w:pPr>
        <w:numPr>
          <w:ilvl w:val="0"/>
          <w:numId w:val="5"/>
        </w:numPr>
        <w:rPr>
          <w:rFonts w:asciiTheme="minorHAnsi" w:hAnsiTheme="minorHAnsi"/>
          <w:iCs/>
        </w:rPr>
      </w:pPr>
      <w:r w:rsidRPr="0007004D">
        <w:rPr>
          <w:rFonts w:asciiTheme="minorHAnsi" w:hAnsiTheme="minorHAnsi"/>
          <w:iCs/>
        </w:rPr>
        <w:t xml:space="preserve">Oproti předchozím letům vyšší podíl lidí, kterým </w:t>
      </w:r>
      <w:r w:rsidRPr="0007004D">
        <w:rPr>
          <w:rFonts w:asciiTheme="minorHAnsi" w:hAnsiTheme="minorHAnsi"/>
          <w:b/>
          <w:bCs/>
          <w:iCs/>
        </w:rPr>
        <w:t>reklama při nákupu pomáhá</w:t>
      </w:r>
      <w:r w:rsidRPr="0007004D">
        <w:rPr>
          <w:rFonts w:asciiTheme="minorHAnsi" w:hAnsiTheme="minorHAnsi"/>
          <w:iCs/>
        </w:rPr>
        <w:t xml:space="preserve"> (téměř polovina). Výrazné rozdíly v populaci nejsou, nicméně reklama je více nápomocná ženám, mladším generacím a lidem se základním vzděláním</w:t>
      </w:r>
      <w:r w:rsidRPr="0007004D">
        <w:rPr>
          <w:rFonts w:asciiTheme="minorHAnsi" w:hAnsiTheme="minorHAnsi"/>
          <w:b/>
          <w:bCs/>
          <w:iCs/>
        </w:rPr>
        <w:t>.</w:t>
      </w:r>
      <w:r w:rsidR="00570CCB">
        <w:rPr>
          <w:rFonts w:asciiTheme="minorHAnsi" w:hAnsiTheme="minorHAnsi"/>
          <w:iCs/>
        </w:rPr>
        <w:t xml:space="preserve"> </w:t>
      </w:r>
      <w:r w:rsidRPr="00570CCB">
        <w:rPr>
          <w:rFonts w:asciiTheme="minorHAnsi" w:hAnsiTheme="minorHAnsi"/>
          <w:iCs/>
        </w:rPr>
        <w:t xml:space="preserve">Rovněž téměř </w:t>
      </w:r>
      <w:r w:rsidRPr="00570CCB">
        <w:rPr>
          <w:rFonts w:asciiTheme="minorHAnsi" w:hAnsiTheme="minorHAnsi"/>
          <w:b/>
          <w:bCs/>
          <w:iCs/>
        </w:rPr>
        <w:t>polovina populace přiznává nákup na základě reklamy</w:t>
      </w:r>
    </w:p>
    <w:p w:rsidR="00570CCB" w:rsidRPr="00570CCB" w:rsidRDefault="00570CCB" w:rsidP="00570CCB">
      <w:pPr>
        <w:numPr>
          <w:ilvl w:val="0"/>
          <w:numId w:val="5"/>
        </w:numPr>
        <w:rPr>
          <w:rFonts w:asciiTheme="minorHAnsi" w:hAnsiTheme="minorHAnsi"/>
          <w:iCs/>
        </w:rPr>
      </w:pPr>
      <w:r w:rsidRPr="00570CCB">
        <w:rPr>
          <w:rFonts w:asciiTheme="minorHAnsi" w:hAnsiTheme="minorHAnsi"/>
          <w:b/>
          <w:bCs/>
          <w:iCs/>
        </w:rPr>
        <w:t xml:space="preserve">Reklamní bloky, přerušující TV </w:t>
      </w:r>
      <w:r w:rsidRPr="00570CCB">
        <w:rPr>
          <w:rFonts w:asciiTheme="minorHAnsi" w:hAnsiTheme="minorHAnsi"/>
          <w:iCs/>
        </w:rPr>
        <w:t xml:space="preserve">pořady jsou tím, co z dotazovaných formátů reklamy </w:t>
      </w:r>
      <w:r w:rsidRPr="00570CCB">
        <w:rPr>
          <w:rFonts w:asciiTheme="minorHAnsi" w:hAnsiTheme="minorHAnsi"/>
          <w:b/>
          <w:bCs/>
          <w:iCs/>
        </w:rPr>
        <w:t>obtěžuje největší podíl české veřejnost</w:t>
      </w:r>
      <w:r w:rsidRPr="00570CCB">
        <w:rPr>
          <w:rFonts w:asciiTheme="minorHAnsi" w:hAnsiTheme="minorHAnsi"/>
          <w:iCs/>
        </w:rPr>
        <w:t xml:space="preserve">i (více než 4 lidi z 5 obtěžují). </w:t>
      </w:r>
    </w:p>
    <w:p w:rsidR="00E83EEE" w:rsidRPr="00570CCB" w:rsidRDefault="00570CCB" w:rsidP="00570CCB">
      <w:pPr>
        <w:numPr>
          <w:ilvl w:val="0"/>
          <w:numId w:val="5"/>
        </w:numPr>
        <w:rPr>
          <w:rFonts w:asciiTheme="minorHAnsi" w:hAnsiTheme="minorHAnsi"/>
          <w:iCs/>
        </w:rPr>
      </w:pPr>
      <w:r w:rsidRPr="00570CCB">
        <w:rPr>
          <w:rFonts w:asciiTheme="minorHAnsi" w:hAnsiTheme="minorHAnsi"/>
          <w:iCs/>
        </w:rPr>
        <w:t>Dokonce téměř 9 z 10 Čechů by</w:t>
      </w:r>
      <w:r w:rsidRPr="00570CCB">
        <w:rPr>
          <w:rFonts w:asciiTheme="minorHAnsi" w:hAnsiTheme="minorHAnsi"/>
          <w:b/>
          <w:bCs/>
          <w:iCs/>
        </w:rPr>
        <w:t xml:space="preserve"> zakázalo reklamní bloky v průběhu dětských pořadů</w:t>
      </w:r>
    </w:p>
    <w:p w:rsidR="00570CCB" w:rsidRPr="00570CCB" w:rsidRDefault="00570CCB" w:rsidP="00570CCB">
      <w:pPr>
        <w:numPr>
          <w:ilvl w:val="0"/>
          <w:numId w:val="5"/>
        </w:numPr>
        <w:rPr>
          <w:rFonts w:asciiTheme="minorHAnsi" w:hAnsiTheme="minorHAnsi"/>
          <w:iCs/>
        </w:rPr>
      </w:pPr>
      <w:r w:rsidRPr="00570CCB">
        <w:rPr>
          <w:rFonts w:asciiTheme="minorHAnsi" w:hAnsiTheme="minorHAnsi"/>
          <w:b/>
          <w:bCs/>
          <w:iCs/>
        </w:rPr>
        <w:t xml:space="preserve">Reklama by měla nést zejména tyto atributy: pravdivá, srozumitelná, bez násilí a důvěryhodná. </w:t>
      </w:r>
      <w:r w:rsidRPr="00570CCB">
        <w:rPr>
          <w:rFonts w:asciiTheme="minorHAnsi" w:hAnsiTheme="minorHAnsi"/>
          <w:iCs/>
        </w:rPr>
        <w:t xml:space="preserve">Obsazení známé nebo významné osobnosti není pro jednu třetinu Čechů důležité. </w:t>
      </w:r>
    </w:p>
    <w:p w:rsidR="00570CCB" w:rsidRPr="00570CCB" w:rsidRDefault="00570CCB" w:rsidP="00BF6495">
      <w:pPr>
        <w:numPr>
          <w:ilvl w:val="0"/>
          <w:numId w:val="5"/>
        </w:numPr>
        <w:rPr>
          <w:rFonts w:asciiTheme="minorHAnsi" w:hAnsiTheme="minorHAnsi"/>
          <w:iCs/>
        </w:rPr>
      </w:pPr>
      <w:r w:rsidRPr="00570CCB">
        <w:rPr>
          <w:rFonts w:asciiTheme="minorHAnsi" w:hAnsiTheme="minorHAnsi"/>
          <w:b/>
          <w:bCs/>
          <w:iCs/>
        </w:rPr>
        <w:t>Reklama na cigarety</w:t>
      </w:r>
      <w:r w:rsidRPr="00570CCB">
        <w:rPr>
          <w:rFonts w:asciiTheme="minorHAnsi" w:hAnsiTheme="minorHAnsi"/>
          <w:iCs/>
        </w:rPr>
        <w:t xml:space="preserve"> stále vyvolává nejvíce negativních reakcí. Poněkud větší tolerance panuje vůči reklamě na </w:t>
      </w:r>
      <w:r w:rsidRPr="00570CCB">
        <w:rPr>
          <w:rFonts w:asciiTheme="minorHAnsi" w:hAnsiTheme="minorHAnsi"/>
          <w:b/>
          <w:bCs/>
          <w:iCs/>
        </w:rPr>
        <w:t>alkoholické nápoje</w:t>
      </w:r>
      <w:r w:rsidRPr="00570CCB">
        <w:rPr>
          <w:rFonts w:asciiTheme="minorHAnsi" w:hAnsiTheme="minorHAnsi"/>
          <w:iCs/>
        </w:rPr>
        <w:t xml:space="preserve">, přičemž se výrazně projevují rozdíly podle typu nápoje. </w:t>
      </w:r>
      <w:r w:rsidR="00BF6495">
        <w:rPr>
          <w:rFonts w:asciiTheme="minorHAnsi" w:hAnsiTheme="minorHAnsi"/>
          <w:iCs/>
        </w:rPr>
        <w:t>Najtolerantnější jsme stále k reklamě na pivo.</w:t>
      </w:r>
    </w:p>
    <w:p w:rsidR="00055B19" w:rsidRPr="00055B19" w:rsidRDefault="00570CCB" w:rsidP="00842192">
      <w:pPr>
        <w:numPr>
          <w:ilvl w:val="0"/>
          <w:numId w:val="5"/>
        </w:numPr>
        <w:rPr>
          <w:rFonts w:asciiTheme="minorHAnsi" w:hAnsiTheme="minorHAnsi"/>
          <w:iCs/>
        </w:rPr>
      </w:pPr>
      <w:r w:rsidRPr="00570CCB">
        <w:rPr>
          <w:rFonts w:asciiTheme="minorHAnsi" w:hAnsiTheme="minorHAnsi"/>
          <w:iCs/>
          <w:lang w:val="en-US"/>
        </w:rPr>
        <w:t xml:space="preserve">Pobouření a naprostý zákaz </w:t>
      </w:r>
      <w:r w:rsidRPr="00570CCB">
        <w:rPr>
          <w:rFonts w:asciiTheme="minorHAnsi" w:hAnsiTheme="minorHAnsi"/>
          <w:b/>
          <w:bCs/>
          <w:iCs/>
          <w:lang w:val="en-US"/>
        </w:rPr>
        <w:t>reklamy s erotickými a sexuálními motivy</w:t>
      </w:r>
      <w:r w:rsidRPr="00570CCB">
        <w:rPr>
          <w:rFonts w:asciiTheme="minorHAnsi" w:hAnsiTheme="minorHAnsi"/>
          <w:iCs/>
          <w:lang w:val="en-US"/>
        </w:rPr>
        <w:t xml:space="preserve"> opět projevila minimální část populace (4 %), dalším 11 % se nelíbí, ale nevyžadují zákaz.</w:t>
      </w:r>
    </w:p>
    <w:p w:rsidR="00BC00AA" w:rsidRPr="00AB39F7" w:rsidRDefault="00055B19" w:rsidP="00D840C6">
      <w:pPr>
        <w:numPr>
          <w:ilvl w:val="0"/>
          <w:numId w:val="5"/>
        </w:numPr>
        <w:rPr>
          <w:rFonts w:asciiTheme="minorHAnsi" w:hAnsiTheme="minorHAnsi"/>
          <w:iCs/>
        </w:rPr>
      </w:pPr>
      <w:r>
        <w:rPr>
          <w:rFonts w:asciiTheme="minorHAnsi" w:hAnsiTheme="minorHAnsi"/>
          <w:iCs/>
          <w:lang w:val="en-US"/>
        </w:rPr>
        <w:t xml:space="preserve">Dle postojů k reklamě můžeme rozdělit českou populace na </w:t>
      </w:r>
      <w:r w:rsidR="00AB39F7">
        <w:rPr>
          <w:rFonts w:asciiTheme="minorHAnsi" w:hAnsiTheme="minorHAnsi"/>
          <w:iCs/>
          <w:lang w:val="en-US"/>
        </w:rPr>
        <w:t>5</w:t>
      </w:r>
      <w:r>
        <w:rPr>
          <w:rFonts w:asciiTheme="minorHAnsi" w:hAnsiTheme="minorHAnsi"/>
          <w:iCs/>
          <w:lang w:val="en-US"/>
        </w:rPr>
        <w:t xml:space="preserve"> segment</w:t>
      </w:r>
      <w:r w:rsidR="00AB39F7">
        <w:rPr>
          <w:rFonts w:asciiTheme="minorHAnsi" w:hAnsiTheme="minorHAnsi"/>
          <w:iCs/>
          <w:lang w:val="en-US"/>
        </w:rPr>
        <w:t>ů, ve kterých dochází ke změnám.</w:t>
      </w:r>
      <w:r>
        <w:rPr>
          <w:rFonts w:asciiTheme="minorHAnsi" w:hAnsiTheme="minorHAnsi"/>
          <w:iCs/>
          <w:lang w:val="en-US"/>
        </w:rPr>
        <w:t xml:space="preserve"> </w:t>
      </w:r>
      <w:r w:rsidR="00570CCB" w:rsidRPr="00570CCB">
        <w:rPr>
          <w:rFonts w:asciiTheme="minorHAnsi" w:hAnsiTheme="minorHAnsi"/>
          <w:iCs/>
          <w:lang w:val="en-US"/>
        </w:rPr>
        <w:t xml:space="preserve"> </w:t>
      </w:r>
    </w:p>
    <w:p w:rsidR="003B1752" w:rsidRDefault="003B1752" w:rsidP="00D840C6">
      <w:pPr>
        <w:rPr>
          <w:rFonts w:ascii="Calibri" w:hAnsi="Calibri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0B76050E" wp14:editId="49AC9F0F">
            <wp:simplePos x="0" y="0"/>
            <wp:positionH relativeFrom="column">
              <wp:posOffset>3020695</wp:posOffset>
            </wp:positionH>
            <wp:positionV relativeFrom="paragraph">
              <wp:posOffset>64135</wp:posOffset>
            </wp:positionV>
            <wp:extent cx="1198245" cy="973455"/>
            <wp:effectExtent l="0" t="0" r="1905" b="0"/>
            <wp:wrapNone/>
            <wp:docPr id="4" name="Picture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B841F2">
        <w:rPr>
          <w:noProof/>
        </w:rPr>
        <w:t xml:space="preserve">    </w:t>
      </w:r>
      <w:r w:rsidR="00BC00AA">
        <w:rPr>
          <w:noProof/>
        </w:rPr>
        <w:t xml:space="preserve">    </w:t>
      </w:r>
      <w:r w:rsidR="00B841F2">
        <w:rPr>
          <w:noProof/>
        </w:rPr>
        <w:t xml:space="preserve">        </w:t>
      </w:r>
      <w:r w:rsidR="00D64CBE">
        <w:rPr>
          <w:noProof/>
        </w:rPr>
        <w:t xml:space="preserve">          </w:t>
      </w:r>
    </w:p>
    <w:p w:rsidR="003D54AC" w:rsidRDefault="003B1752" w:rsidP="00D840C6">
      <w:pPr>
        <w:rPr>
          <w:rFonts w:ascii="Calibri" w:hAnsi="Calibri"/>
          <w:b/>
          <w:i/>
        </w:rPr>
      </w:pPr>
      <w:r w:rsidRPr="00956A35">
        <w:rPr>
          <w:rFonts w:ascii="Calibri" w:hAnsi="Calibri"/>
          <w:noProof/>
        </w:rPr>
        <w:drawing>
          <wp:inline distT="0" distB="0" distL="0" distR="0" wp14:anchorId="431809FF" wp14:editId="0C444D2A">
            <wp:extent cx="1348740" cy="491694"/>
            <wp:effectExtent l="0" t="0" r="3810" b="3810"/>
            <wp:docPr id="5" name="Picture 7" descr="POPAI Central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POPAI Central Europ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4812" cy="493908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="00B841F2">
        <w:rPr>
          <w:noProof/>
        </w:rPr>
        <w:t xml:space="preserve">     </w:t>
      </w:r>
      <w:r w:rsidR="0007511D">
        <w:rPr>
          <w:noProof/>
        </w:rPr>
        <w:t xml:space="preserve">  </w:t>
      </w:r>
      <w:r w:rsidR="00B841F2">
        <w:rPr>
          <w:noProof/>
        </w:rPr>
        <w:t xml:space="preserve">  </w:t>
      </w:r>
      <w:r w:rsidR="0007511D" w:rsidRPr="00956A35">
        <w:rPr>
          <w:noProof/>
        </w:rPr>
        <w:drawing>
          <wp:inline distT="0" distB="0" distL="0" distR="0" wp14:anchorId="0FDEFF6D" wp14:editId="78F9B450">
            <wp:extent cx="1059125" cy="551037"/>
            <wp:effectExtent l="0" t="0" r="8255" b="1905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0793" cy="55190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="00B841F2">
        <w:rPr>
          <w:noProof/>
        </w:rPr>
        <w:t xml:space="preserve">                         </w:t>
      </w:r>
      <w:r>
        <w:rPr>
          <w:noProof/>
        </w:rPr>
        <w:t xml:space="preserve">                 </w:t>
      </w:r>
      <w:r w:rsidRPr="003B1752">
        <w:rPr>
          <w:noProof/>
        </w:rPr>
        <w:drawing>
          <wp:inline distT="0" distB="0" distL="0" distR="0" wp14:anchorId="0DA92AFC" wp14:editId="2DE2B1AE">
            <wp:extent cx="1028700" cy="592280"/>
            <wp:effectExtent l="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58" cy="591968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BC00AA" w:rsidRPr="00B575B4" w:rsidRDefault="008B475C" w:rsidP="00956A35">
      <w:pPr>
        <w:rPr>
          <w:rFonts w:ascii="Calibri" w:hAnsi="Calibri"/>
        </w:rPr>
      </w:pPr>
      <w:r>
        <w:rPr>
          <w:noProof/>
        </w:rPr>
        <w:t xml:space="preserve">    </w:t>
      </w:r>
      <w:r w:rsidR="003D54AC">
        <w:rPr>
          <w:rFonts w:ascii="Calibri" w:hAnsi="Calibri"/>
        </w:rPr>
        <w:t xml:space="preserve">  </w:t>
      </w:r>
      <w:r>
        <w:rPr>
          <w:rFonts w:ascii="Calibri" w:hAnsi="Calibri"/>
          <w:noProof/>
        </w:rPr>
        <w:t xml:space="preserve"> </w:t>
      </w:r>
      <w:r w:rsidR="003D54AC" w:rsidRPr="00956A35">
        <w:rPr>
          <w:noProof/>
        </w:rPr>
        <w:t xml:space="preserve"> </w:t>
      </w:r>
      <w:r>
        <w:rPr>
          <w:noProof/>
        </w:rPr>
        <w:t xml:space="preserve">  </w:t>
      </w:r>
      <w:r w:rsidR="003D54AC" w:rsidRPr="00956A35">
        <w:rPr>
          <w:noProof/>
        </w:rPr>
        <w:t xml:space="preserve">  </w:t>
      </w:r>
      <w:r>
        <w:rPr>
          <w:noProof/>
        </w:rPr>
        <w:t xml:space="preserve">  </w:t>
      </w:r>
      <w:r w:rsidR="003D54AC" w:rsidRPr="00956A35">
        <w:rPr>
          <w:noProof/>
        </w:rPr>
        <w:t xml:space="preserve"> </w:t>
      </w:r>
      <w:r w:rsidR="00956A35" w:rsidRPr="00956A35">
        <w:rPr>
          <w:noProof/>
        </w:rPr>
        <w:t xml:space="preserve"> </w:t>
      </w:r>
      <w:r w:rsidR="00956A35">
        <w:rPr>
          <w:rFonts w:ascii="Calibri" w:hAnsi="Calibri"/>
        </w:rPr>
        <w:t xml:space="preserve">  </w:t>
      </w:r>
      <w:r w:rsidR="00956A35" w:rsidRPr="00956A35">
        <w:rPr>
          <w:noProof/>
        </w:rPr>
        <w:t xml:space="preserve">  </w:t>
      </w:r>
      <w:r w:rsidR="00373941">
        <w:rPr>
          <w:noProof/>
        </w:rPr>
        <w:t xml:space="preserve"> </w:t>
      </w:r>
    </w:p>
    <w:p w:rsidR="00B575B4" w:rsidRDefault="00B575B4" w:rsidP="00956A35">
      <w:pPr>
        <w:rPr>
          <w:rFonts w:ascii="Calibri" w:hAnsi="Calibri"/>
          <w:b/>
          <w:color w:val="365F91"/>
          <w:sz w:val="28"/>
          <w:szCs w:val="28"/>
        </w:rPr>
      </w:pPr>
    </w:p>
    <w:p w:rsidR="00D64CBE" w:rsidRDefault="00D64CBE" w:rsidP="00956A35">
      <w:pPr>
        <w:rPr>
          <w:rFonts w:ascii="Calibri" w:hAnsi="Calibri"/>
          <w:b/>
          <w:color w:val="365F91"/>
          <w:sz w:val="28"/>
          <w:szCs w:val="28"/>
        </w:rPr>
      </w:pPr>
    </w:p>
    <w:p w:rsidR="00956A35" w:rsidRDefault="00DE646E" w:rsidP="00956A35">
      <w:pPr>
        <w:rPr>
          <w:rFonts w:ascii="Calibri" w:hAnsi="Calibri"/>
          <w:b/>
          <w:color w:val="365F91"/>
          <w:sz w:val="28"/>
          <w:szCs w:val="28"/>
        </w:rPr>
      </w:pPr>
      <w:r>
        <w:rPr>
          <w:rFonts w:ascii="Calibri" w:hAnsi="Calibri"/>
          <w:b/>
          <w:color w:val="365F91"/>
          <w:sz w:val="28"/>
          <w:szCs w:val="28"/>
        </w:rPr>
        <w:t>Podívej</w:t>
      </w:r>
      <w:r w:rsidR="00956A35">
        <w:rPr>
          <w:rFonts w:ascii="Calibri" w:hAnsi="Calibri"/>
          <w:b/>
          <w:color w:val="365F91"/>
          <w:sz w:val="28"/>
          <w:szCs w:val="28"/>
        </w:rPr>
        <w:t>me se</w:t>
      </w:r>
      <w:r w:rsidR="00D13EFA">
        <w:rPr>
          <w:rFonts w:ascii="Calibri" w:hAnsi="Calibri"/>
          <w:b/>
          <w:color w:val="365F91"/>
          <w:sz w:val="28"/>
          <w:szCs w:val="28"/>
        </w:rPr>
        <w:t xml:space="preserve"> p</w:t>
      </w:r>
      <w:r w:rsidR="004B2BE0">
        <w:rPr>
          <w:rFonts w:ascii="Calibri" w:hAnsi="Calibri"/>
          <w:b/>
          <w:color w:val="365F91"/>
          <w:sz w:val="28"/>
          <w:szCs w:val="28"/>
        </w:rPr>
        <w:t>o</w:t>
      </w:r>
      <w:r w:rsidR="00D13EFA">
        <w:rPr>
          <w:rFonts w:ascii="Calibri" w:hAnsi="Calibri"/>
          <w:b/>
          <w:color w:val="365F91"/>
          <w:sz w:val="28"/>
          <w:szCs w:val="28"/>
        </w:rPr>
        <w:t>drobněji</w:t>
      </w:r>
      <w:r w:rsidR="00956A35">
        <w:rPr>
          <w:rFonts w:ascii="Calibri" w:hAnsi="Calibri"/>
          <w:b/>
          <w:color w:val="365F91"/>
          <w:sz w:val="28"/>
          <w:szCs w:val="28"/>
        </w:rPr>
        <w:t xml:space="preserve"> na aktuální výsledky</w:t>
      </w:r>
      <w:r w:rsidR="00D13EFA">
        <w:rPr>
          <w:rFonts w:ascii="Calibri" w:hAnsi="Calibri"/>
          <w:b/>
          <w:color w:val="365F91"/>
          <w:sz w:val="28"/>
          <w:szCs w:val="28"/>
        </w:rPr>
        <w:t xml:space="preserve"> z ledna 2020</w:t>
      </w:r>
    </w:p>
    <w:p w:rsidR="00B575B4" w:rsidRDefault="00B575B4" w:rsidP="00956A35">
      <w:pPr>
        <w:rPr>
          <w:rFonts w:ascii="Calibri" w:hAnsi="Calibri"/>
          <w:b/>
          <w:color w:val="365F91"/>
          <w:sz w:val="28"/>
          <w:szCs w:val="28"/>
        </w:rPr>
      </w:pPr>
    </w:p>
    <w:p w:rsidR="003B1752" w:rsidRDefault="00B575B4" w:rsidP="00B86F2D">
      <w:pPr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25606D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Kde jsou lidé reklamou nejvíce přesyceni?</w:t>
      </w:r>
    </w:p>
    <w:p w:rsidR="004B2BE0" w:rsidRPr="0025606D" w:rsidRDefault="00055B19" w:rsidP="00B86F2D">
      <w:pPr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055B19">
        <w:rPr>
          <w:rFonts w:asciiTheme="minorHAnsi" w:hAnsiTheme="minorHAnsi" w:cstheme="minorHAnsi"/>
          <w:b/>
          <w:bCs/>
          <w:noProof/>
          <w:color w:val="1F497D" w:themeColor="text2"/>
          <w:sz w:val="32"/>
          <w:szCs w:val="32"/>
        </w:rPr>
        <w:drawing>
          <wp:inline distT="0" distB="0" distL="0" distR="0" wp14:anchorId="2C257D14" wp14:editId="23C1B115">
            <wp:extent cx="6257925" cy="5095875"/>
            <wp:effectExtent l="0" t="0" r="9525" b="9525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B1752" w:rsidRPr="0025606D" w:rsidRDefault="003B1752" w:rsidP="00B575B4">
      <w:pPr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B86F2D" w:rsidRDefault="00B86F2D" w:rsidP="004B2BE0">
      <w:pPr>
        <w:rPr>
          <w:rFonts w:asciiTheme="minorHAnsi" w:hAnsiTheme="minorHAnsi" w:cstheme="minorHAnsi"/>
          <w:b/>
          <w:bCs/>
          <w:sz w:val="28"/>
          <w:szCs w:val="28"/>
        </w:rPr>
      </w:pPr>
    </w:p>
    <w:p w:rsidR="00E23BC7" w:rsidRPr="005408D8" w:rsidRDefault="00184AAE" w:rsidP="00970A1C">
      <w:pPr>
        <w:numPr>
          <w:ilvl w:val="0"/>
          <w:numId w:val="1"/>
        </w:numPr>
        <w:rPr>
          <w:rFonts w:ascii="Calibri" w:hAnsi="Calibri"/>
          <w:b/>
        </w:rPr>
      </w:pPr>
      <w:r w:rsidRPr="005408D8">
        <w:rPr>
          <w:rFonts w:ascii="Calibri" w:hAnsi="Calibri"/>
          <w:b/>
        </w:rPr>
        <w:t>Nejvíce jsou lidé p</w:t>
      </w:r>
      <w:r w:rsidR="0058052A" w:rsidRPr="005408D8">
        <w:rPr>
          <w:rFonts w:ascii="Calibri" w:hAnsi="Calibri"/>
          <w:b/>
        </w:rPr>
        <w:t>ř</w:t>
      </w:r>
      <w:r w:rsidRPr="005408D8">
        <w:rPr>
          <w:rFonts w:ascii="Calibri" w:hAnsi="Calibri"/>
          <w:b/>
        </w:rPr>
        <w:t xml:space="preserve">esyceni reklamou </w:t>
      </w:r>
      <w:r w:rsidR="0058052A" w:rsidRPr="005408D8">
        <w:rPr>
          <w:rFonts w:ascii="Calibri" w:hAnsi="Calibri"/>
          <w:b/>
        </w:rPr>
        <w:t>v</w:t>
      </w:r>
      <w:r w:rsidRPr="005408D8">
        <w:rPr>
          <w:rFonts w:ascii="Calibri" w:hAnsi="Calibri"/>
          <w:b/>
        </w:rPr>
        <w:t xml:space="preserve"> komerčních televizích a na internetu. </w:t>
      </w:r>
      <w:r w:rsidR="00E23BC7" w:rsidRPr="005408D8">
        <w:rPr>
          <w:rFonts w:ascii="Calibri" w:hAnsi="Calibri"/>
          <w:b/>
        </w:rPr>
        <w:t xml:space="preserve"> </w:t>
      </w:r>
      <w:r w:rsidR="00E23BC7" w:rsidRPr="005408D8">
        <w:rPr>
          <w:rFonts w:ascii="Calibri" w:hAnsi="Calibri"/>
          <w:b/>
        </w:rPr>
        <w:br/>
      </w:r>
      <w:r w:rsidR="00D13EFA" w:rsidRPr="005408D8">
        <w:rPr>
          <w:rFonts w:ascii="Calibri" w:hAnsi="Calibri"/>
          <w:b/>
        </w:rPr>
        <w:t xml:space="preserve">Podobně jako v minulých letech </w:t>
      </w:r>
      <w:r w:rsidR="00E23BC7" w:rsidRPr="005408D8">
        <w:rPr>
          <w:rFonts w:ascii="Calibri" w:hAnsi="Calibri"/>
          <w:b/>
        </w:rPr>
        <w:t xml:space="preserve">panuje přesvědčení, že ze všech mediatypů je nejvíce zahlcená reklamou TV Nova. </w:t>
      </w:r>
    </w:p>
    <w:p w:rsidR="00E23BC7" w:rsidRPr="005408D8" w:rsidRDefault="00E23BC7" w:rsidP="00E23BC7">
      <w:pPr>
        <w:numPr>
          <w:ilvl w:val="0"/>
          <w:numId w:val="1"/>
        </w:numPr>
        <w:rPr>
          <w:rFonts w:ascii="Calibri" w:hAnsi="Calibri"/>
          <w:b/>
        </w:rPr>
      </w:pPr>
      <w:r w:rsidRPr="005408D8">
        <w:rPr>
          <w:rFonts w:ascii="Calibri" w:hAnsi="Calibri"/>
          <w:b/>
        </w:rPr>
        <w:t>Přesycenost reklamou na sociálních sítích kontinuálně stoupá. To souvisí obecně s jejich narůstající</w:t>
      </w:r>
      <w:r w:rsidR="0058052A" w:rsidRPr="005408D8">
        <w:rPr>
          <w:rFonts w:ascii="Calibri" w:hAnsi="Calibri"/>
          <w:b/>
        </w:rPr>
        <w:t>m využíváním</w:t>
      </w:r>
      <w:r w:rsidRPr="005408D8">
        <w:rPr>
          <w:rFonts w:ascii="Calibri" w:hAnsi="Calibri"/>
          <w:b/>
        </w:rPr>
        <w:t>, ale i s typem letošního online šetření.</w:t>
      </w:r>
    </w:p>
    <w:p w:rsidR="00055B19" w:rsidRPr="00AB39F7" w:rsidRDefault="00E23BC7" w:rsidP="00AB39F7">
      <w:pPr>
        <w:numPr>
          <w:ilvl w:val="0"/>
          <w:numId w:val="1"/>
        </w:numPr>
        <w:rPr>
          <w:rFonts w:ascii="Calibri" w:hAnsi="Calibri"/>
          <w:b/>
        </w:rPr>
      </w:pPr>
      <w:r w:rsidRPr="005408D8">
        <w:rPr>
          <w:rFonts w:ascii="Calibri" w:hAnsi="Calibri"/>
          <w:b/>
        </w:rPr>
        <w:t xml:space="preserve">Reklama v místě prodeje je trvale vnímána benevolentně – </w:t>
      </w:r>
      <w:r w:rsidR="0058052A" w:rsidRPr="005408D8">
        <w:rPr>
          <w:rFonts w:ascii="Calibri" w:hAnsi="Calibri"/>
          <w:b/>
        </w:rPr>
        <w:t xml:space="preserve">třetinou populace je </w:t>
      </w:r>
      <w:r w:rsidRPr="005408D8">
        <w:rPr>
          <w:rFonts w:ascii="Calibri" w:hAnsi="Calibri"/>
          <w:b/>
        </w:rPr>
        <w:t>vítána</w:t>
      </w:r>
      <w:r w:rsidR="0058052A" w:rsidRPr="005408D8">
        <w:rPr>
          <w:rFonts w:ascii="Calibri" w:hAnsi="Calibri"/>
          <w:b/>
        </w:rPr>
        <w:t xml:space="preserve"> (ochutnávky a prezentace)</w:t>
      </w:r>
    </w:p>
    <w:p w:rsidR="00055B19" w:rsidRPr="00055B19" w:rsidRDefault="00055B19" w:rsidP="00055B19">
      <w:pPr>
        <w:ind w:left="720"/>
        <w:rPr>
          <w:rFonts w:ascii="Calibri" w:hAnsi="Calibri"/>
        </w:rPr>
      </w:pPr>
    </w:p>
    <w:p w:rsidR="00B575B4" w:rsidRDefault="00014775" w:rsidP="001E785D">
      <w:pPr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521F7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Reklama jako zdroj informací a nákup na základě reklamy</w:t>
      </w:r>
    </w:p>
    <w:p w:rsidR="005408D8" w:rsidRPr="00521F71" w:rsidRDefault="005408D8" w:rsidP="001E785D">
      <w:pPr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B575B4" w:rsidRDefault="00705C70" w:rsidP="00705C70">
      <w:pPr>
        <w:rPr>
          <w:noProof/>
        </w:rPr>
      </w:pPr>
      <w:r w:rsidRPr="00705C70">
        <w:rPr>
          <w:rFonts w:asciiTheme="minorHAnsi" w:hAnsiTheme="minorHAnsi" w:cstheme="minorHAnsi"/>
          <w:b/>
          <w:bCs/>
          <w:noProof/>
          <w:color w:val="1F497D" w:themeColor="text2"/>
          <w:sz w:val="32"/>
          <w:szCs w:val="32"/>
        </w:rPr>
        <w:drawing>
          <wp:inline distT="0" distB="0" distL="0" distR="0" wp14:anchorId="776BDFB0" wp14:editId="15ADD397">
            <wp:extent cx="2847975" cy="4962525"/>
            <wp:effectExtent l="0" t="0" r="9525" b="9525"/>
            <wp:docPr id="9" name="Graf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6079EA-8358-4651-9E87-B8A1C60974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5408D8" w:rsidRPr="005408D8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</w:t>
      </w:r>
      <w:r w:rsidR="005408D8" w:rsidRPr="00705C70">
        <w:rPr>
          <w:rFonts w:asciiTheme="minorHAnsi" w:hAnsiTheme="minorHAnsi" w:cstheme="minorHAnsi"/>
          <w:b/>
          <w:bCs/>
          <w:noProof/>
          <w:color w:val="1F497D" w:themeColor="text2"/>
          <w:sz w:val="32"/>
          <w:szCs w:val="32"/>
        </w:rPr>
        <w:drawing>
          <wp:inline distT="0" distB="0" distL="0" distR="0" wp14:anchorId="7ABA1ED9" wp14:editId="513E74C6">
            <wp:extent cx="2990850" cy="4991100"/>
            <wp:effectExtent l="0" t="0" r="0" b="0"/>
            <wp:docPr id="13" name="Graf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2688C3-6A7E-471E-BA5E-F864928A62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705C70">
        <w:rPr>
          <w:rFonts w:asciiTheme="minorHAnsi" w:hAnsiTheme="minorHAnsi" w:cstheme="minorHAnsi"/>
          <w:bCs/>
        </w:rPr>
        <w:t xml:space="preserve"> </w:t>
      </w:r>
      <w:r w:rsidRPr="00705C70">
        <w:rPr>
          <w:noProof/>
        </w:rPr>
        <w:t xml:space="preserve"> </w:t>
      </w:r>
    </w:p>
    <w:p w:rsidR="005408D8" w:rsidRDefault="005408D8" w:rsidP="00705C70">
      <w:pPr>
        <w:rPr>
          <w:noProof/>
        </w:rPr>
      </w:pPr>
    </w:p>
    <w:p w:rsidR="005408D8" w:rsidRPr="005408D8" w:rsidRDefault="005408D8" w:rsidP="005408D8">
      <w:pPr>
        <w:pStyle w:val="Odstavecseseznamem"/>
        <w:numPr>
          <w:ilvl w:val="0"/>
          <w:numId w:val="9"/>
        </w:numPr>
        <w:rPr>
          <w:noProof/>
        </w:rPr>
      </w:pPr>
      <w:r w:rsidRPr="005408D8">
        <w:rPr>
          <w:b/>
          <w:bCs/>
          <w:noProof/>
        </w:rPr>
        <w:t xml:space="preserve">Deklarovaná pomoc informací z reklamy při nákupu odpovídá procentu těch, kteří přiznávají nákup na základě reklamy. </w:t>
      </w:r>
      <w:r w:rsidRPr="005408D8">
        <w:rPr>
          <w:b/>
          <w:bCs/>
          <w:noProof/>
          <w:lang w:val="en-US"/>
        </w:rPr>
        <w:t>V</w:t>
      </w:r>
      <w:r w:rsidRPr="005408D8">
        <w:rPr>
          <w:b/>
          <w:bCs/>
          <w:noProof/>
        </w:rPr>
        <w:t>íce</w:t>
      </w:r>
      <w:r w:rsidRPr="005408D8">
        <w:rPr>
          <w:b/>
          <w:bCs/>
          <w:noProof/>
          <w:lang w:val="en-US"/>
        </w:rPr>
        <w:t xml:space="preserve"> se cítí být ovlivněny ženy</w:t>
      </w:r>
      <w:r w:rsidRPr="005408D8">
        <w:rPr>
          <w:b/>
          <w:bCs/>
          <w:noProof/>
        </w:rPr>
        <w:t>, mla</w:t>
      </w:r>
      <w:r w:rsidRPr="005408D8">
        <w:rPr>
          <w:b/>
          <w:bCs/>
          <w:noProof/>
          <w:lang w:val="en-US"/>
        </w:rPr>
        <w:t xml:space="preserve">dí lidé </w:t>
      </w:r>
      <w:r w:rsidRPr="005408D8">
        <w:rPr>
          <w:b/>
          <w:bCs/>
          <w:noProof/>
        </w:rPr>
        <w:t xml:space="preserve">a </w:t>
      </w:r>
      <w:r w:rsidRPr="005408D8">
        <w:rPr>
          <w:b/>
          <w:bCs/>
          <w:noProof/>
          <w:lang w:val="en-US"/>
        </w:rPr>
        <w:t>obyvatelé menších měst</w:t>
      </w:r>
      <w:r w:rsidRPr="005408D8">
        <w:rPr>
          <w:b/>
          <w:bCs/>
          <w:noProof/>
        </w:rPr>
        <w:t>.</w:t>
      </w:r>
    </w:p>
    <w:p w:rsidR="005408D8" w:rsidRPr="005408D8" w:rsidRDefault="005408D8" w:rsidP="005408D8">
      <w:pPr>
        <w:pStyle w:val="Odstavecseseznamem"/>
        <w:numPr>
          <w:ilvl w:val="0"/>
          <w:numId w:val="9"/>
        </w:numPr>
        <w:rPr>
          <w:noProof/>
        </w:rPr>
      </w:pPr>
      <w:r w:rsidRPr="005408D8">
        <w:rPr>
          <w:b/>
          <w:bCs/>
          <w:noProof/>
        </w:rPr>
        <w:t xml:space="preserve">Nákup na základě reklamy přiznává </w:t>
      </w:r>
      <w:r w:rsidRPr="005408D8">
        <w:rPr>
          <w:b/>
          <w:bCs/>
          <w:noProof/>
          <w:lang w:val="en-US"/>
        </w:rPr>
        <w:t>téměř</w:t>
      </w:r>
      <w:r w:rsidRPr="005408D8">
        <w:rPr>
          <w:b/>
          <w:bCs/>
          <w:noProof/>
        </w:rPr>
        <w:t xml:space="preserve"> </w:t>
      </w:r>
      <w:r w:rsidRPr="005408D8">
        <w:rPr>
          <w:b/>
          <w:bCs/>
          <w:noProof/>
          <w:lang w:val="en-US"/>
        </w:rPr>
        <w:t>polovina</w:t>
      </w:r>
      <w:r w:rsidRPr="005408D8">
        <w:rPr>
          <w:b/>
          <w:bCs/>
          <w:noProof/>
        </w:rPr>
        <w:t xml:space="preserve"> populace. Ve srovnání s minulým rokem stoupl podíl lidí, kteří nákup na základě reklamy přiznávají.</w:t>
      </w:r>
      <w:r w:rsidRPr="005408D8">
        <w:rPr>
          <w:b/>
          <w:bCs/>
          <w:noProof/>
          <w:lang w:val="en-US"/>
        </w:rPr>
        <w:t xml:space="preserve"> </w:t>
      </w:r>
    </w:p>
    <w:p w:rsidR="005408D8" w:rsidRPr="005408D8" w:rsidRDefault="005408D8" w:rsidP="005408D8">
      <w:pPr>
        <w:pStyle w:val="Odstavecseseznamem"/>
        <w:numPr>
          <w:ilvl w:val="0"/>
          <w:numId w:val="9"/>
        </w:numPr>
        <w:rPr>
          <w:noProof/>
        </w:rPr>
      </w:pPr>
      <w:r w:rsidRPr="005408D8">
        <w:rPr>
          <w:b/>
          <w:bCs/>
          <w:noProof/>
        </w:rPr>
        <w:t>Dlouhodobě se podíl těch, kteří nákup na základě reklamy přiznávají pohybuje mezi 30 – 40 %.</w:t>
      </w:r>
      <w:r w:rsidRPr="005408D8">
        <w:rPr>
          <w:b/>
          <w:bCs/>
          <w:noProof/>
          <w:lang w:val="en-US"/>
        </w:rPr>
        <w:t xml:space="preserve"> V letošním roce stoupl na 48 %.</w:t>
      </w:r>
    </w:p>
    <w:p w:rsidR="005408D8" w:rsidRPr="005408D8" w:rsidRDefault="005408D8" w:rsidP="005408D8">
      <w:pPr>
        <w:pStyle w:val="Odstavecseseznamem"/>
        <w:numPr>
          <w:ilvl w:val="0"/>
          <w:numId w:val="9"/>
        </w:numPr>
        <w:rPr>
          <w:noProof/>
        </w:rPr>
      </w:pPr>
      <w:r w:rsidRPr="005408D8">
        <w:rPr>
          <w:b/>
          <w:bCs/>
          <w:noProof/>
        </w:rPr>
        <w:t>Reklamy, které ovlivnily nákup se nejčastěji týkaly potravin, kosmetiky</w:t>
      </w:r>
      <w:r w:rsidRPr="005408D8">
        <w:rPr>
          <w:b/>
          <w:bCs/>
          <w:noProof/>
          <w:lang w:val="en-US"/>
        </w:rPr>
        <w:t xml:space="preserve"> a drogerie, elektroniky a spotřebičů. Konkrétně byly jmenovány značky Kaufland, Lidl, Nivea, Iphone, Phillips, Kofola, Coca-cola. Reklamu zaznamenali na internetu, v televizi, letácích, sociálních sítích.</w:t>
      </w:r>
    </w:p>
    <w:p w:rsidR="00705C70" w:rsidRDefault="00705C70" w:rsidP="00705C70">
      <w:pPr>
        <w:rPr>
          <w:noProof/>
        </w:rPr>
      </w:pPr>
    </w:p>
    <w:p w:rsidR="008E3E26" w:rsidRPr="005408D8" w:rsidRDefault="005408D8" w:rsidP="005408D8">
      <w:pPr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5408D8">
        <w:rPr>
          <w:rFonts w:asciiTheme="minorHAnsi" w:hAnsiTheme="minorHAnsi" w:cstheme="minorHAnsi"/>
          <w:b/>
          <w:bCs/>
          <w:noProof/>
          <w:color w:val="1F497D" w:themeColor="text2"/>
          <w:sz w:val="32"/>
          <w:szCs w:val="32"/>
        </w:rPr>
        <w:drawing>
          <wp:inline distT="0" distB="0" distL="0" distR="0" wp14:anchorId="243902BA" wp14:editId="6F1A364F">
            <wp:extent cx="5617210" cy="3162300"/>
            <wp:effectExtent l="0" t="0" r="2540" b="0"/>
            <wp:docPr id="20" name="Graf 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097450-D623-407C-A98C-EA0C82264D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BF35D7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</w:t>
      </w:r>
    </w:p>
    <w:p w:rsidR="0073224D" w:rsidRPr="0073224D" w:rsidRDefault="008E3E26" w:rsidP="0073224D">
      <w:pPr>
        <w:rPr>
          <w:i/>
        </w:rPr>
      </w:pPr>
      <w:r w:rsidRPr="008E3E26">
        <w:rPr>
          <w:rFonts w:ascii="Calibri" w:hAnsi="Calibri"/>
          <w:b/>
          <w:bCs/>
          <w:iCs/>
        </w:rPr>
        <w:t>Jitka Vysekalová</w:t>
      </w:r>
      <w:r w:rsidR="00C35FFA">
        <w:rPr>
          <w:rFonts w:ascii="Calibri" w:hAnsi="Calibri"/>
          <w:bCs/>
          <w:iCs/>
        </w:rPr>
        <w:t xml:space="preserve"> říká</w:t>
      </w:r>
      <w:r>
        <w:rPr>
          <w:rFonts w:ascii="Calibri" w:hAnsi="Calibri"/>
          <w:bCs/>
          <w:iCs/>
        </w:rPr>
        <w:t xml:space="preserve">: </w:t>
      </w:r>
      <w:r w:rsidRPr="008E3E26">
        <w:rPr>
          <w:rFonts w:ascii="Calibri" w:hAnsi="Calibri"/>
          <w:bCs/>
          <w:i/>
          <w:iCs/>
        </w:rPr>
        <w:t>„Nákup na zák</w:t>
      </w:r>
      <w:r w:rsidR="0038392B">
        <w:rPr>
          <w:rFonts w:ascii="Calibri" w:hAnsi="Calibri"/>
          <w:bCs/>
          <w:i/>
          <w:iCs/>
        </w:rPr>
        <w:t>ladě reklamy,</w:t>
      </w:r>
      <w:r w:rsidR="00681AE4">
        <w:rPr>
          <w:rFonts w:ascii="Calibri" w:hAnsi="Calibri"/>
          <w:bCs/>
          <w:i/>
          <w:iCs/>
        </w:rPr>
        <w:t xml:space="preserve"> či přesněji ochota</w:t>
      </w:r>
      <w:r w:rsidRPr="008E3E26">
        <w:rPr>
          <w:rFonts w:ascii="Calibri" w:hAnsi="Calibri"/>
          <w:bCs/>
          <w:i/>
          <w:iCs/>
        </w:rPr>
        <w:t xml:space="preserve"> přiznat takový nákup,</w:t>
      </w:r>
      <w:r w:rsidR="004B7D90">
        <w:rPr>
          <w:rFonts w:ascii="Calibri" w:hAnsi="Calibri"/>
          <w:bCs/>
          <w:i/>
          <w:iCs/>
        </w:rPr>
        <w:t xml:space="preserve"> se od roku 1994, jak vidíme z grafu,</w:t>
      </w:r>
      <w:r w:rsidR="00C35FFA">
        <w:rPr>
          <w:rFonts w:ascii="Calibri" w:hAnsi="Calibri"/>
          <w:bCs/>
          <w:i/>
          <w:iCs/>
        </w:rPr>
        <w:t>(</w:t>
      </w:r>
      <w:r w:rsidRPr="008E3E26">
        <w:rPr>
          <w:rFonts w:ascii="Calibri" w:hAnsi="Calibri"/>
          <w:bCs/>
          <w:i/>
          <w:iCs/>
        </w:rPr>
        <w:t>hodnoty odpovědí „ano, koupil/a/ jsem na základě reklamy“</w:t>
      </w:r>
      <w:r w:rsidR="00C35FFA">
        <w:rPr>
          <w:rFonts w:ascii="Calibri" w:hAnsi="Calibri"/>
          <w:bCs/>
          <w:i/>
          <w:iCs/>
        </w:rPr>
        <w:t>)</w:t>
      </w:r>
      <w:r w:rsidRPr="008E3E26">
        <w:rPr>
          <w:rFonts w:ascii="Calibri" w:hAnsi="Calibri"/>
          <w:bCs/>
          <w:i/>
          <w:iCs/>
        </w:rPr>
        <w:t xml:space="preserve"> pohyb</w:t>
      </w:r>
      <w:r w:rsidR="005B2AEB">
        <w:rPr>
          <w:rFonts w:ascii="Calibri" w:hAnsi="Calibri"/>
          <w:bCs/>
          <w:i/>
          <w:iCs/>
        </w:rPr>
        <w:t>ovaly</w:t>
      </w:r>
      <w:r w:rsidR="004B7D90">
        <w:rPr>
          <w:rFonts w:ascii="Calibri" w:hAnsi="Calibri"/>
          <w:bCs/>
          <w:i/>
          <w:iCs/>
        </w:rPr>
        <w:t xml:space="preserve"> v průměru mezi 30</w:t>
      </w:r>
      <w:r w:rsidR="0073224D">
        <w:rPr>
          <w:rFonts w:ascii="Calibri" w:hAnsi="Calibri"/>
          <w:bCs/>
          <w:i/>
          <w:iCs/>
        </w:rPr>
        <w:t xml:space="preserve"> – 40 % (nejvíce to bylo 44 %).</w:t>
      </w:r>
      <w:r w:rsidR="0073224D" w:rsidRPr="0073224D">
        <w:rPr>
          <w:i/>
        </w:rPr>
        <w:t xml:space="preserve"> </w:t>
      </w:r>
      <w:r w:rsidR="0073224D">
        <w:rPr>
          <w:bCs/>
          <w:i/>
        </w:rPr>
        <w:t>D</w:t>
      </w:r>
      <w:r w:rsidR="0073224D" w:rsidRPr="0073224D">
        <w:rPr>
          <w:bCs/>
          <w:i/>
        </w:rPr>
        <w:t>louhodobě platí, že lidí, kteří se zdráhají přiznat ovlivnění reklamou je více, než těch, kdo se k němu přiznávají. Zastoupení obou skupin od roku 2010 do loňského šetření oscilovalo na stejné hladině, v letošním roce se zvýšil podíl těch, kteří nákup na základě</w:t>
      </w:r>
      <w:r w:rsidR="00BF35D7">
        <w:rPr>
          <w:bCs/>
          <w:i/>
        </w:rPr>
        <w:t xml:space="preserve"> </w:t>
      </w:r>
      <w:r w:rsidR="005B2AEB">
        <w:rPr>
          <w:bCs/>
          <w:i/>
        </w:rPr>
        <w:t>re</w:t>
      </w:r>
      <w:r w:rsidR="00BF35D7">
        <w:rPr>
          <w:bCs/>
          <w:i/>
        </w:rPr>
        <w:t>klamy přiznávají na 48 %.</w:t>
      </w:r>
    </w:p>
    <w:p w:rsidR="0002418A" w:rsidRDefault="0002418A" w:rsidP="0073224D">
      <w:pPr>
        <w:rPr>
          <w:i/>
        </w:rPr>
      </w:pPr>
      <w:r>
        <w:rPr>
          <w:i/>
        </w:rPr>
        <w:t xml:space="preserve"> </w:t>
      </w:r>
      <w:r w:rsidR="0073224D" w:rsidRPr="0073224D">
        <w:rPr>
          <w:i/>
        </w:rPr>
        <w:t>Důležité je si uvědomit, že jde o tu část populace, která si nákup ovlivněný reklamou uvědomí a je ochotna ho přiznat. Lze přepokládat, že řada lidí si vlivy reklamních sdělení neuvědomuje a další část není ochotna je přiznat ani sobě a už vůbec ne druhým.</w:t>
      </w:r>
      <w:r w:rsidR="005B2AEB">
        <w:rPr>
          <w:i/>
        </w:rPr>
        <w:t xml:space="preserve"> „Já přece nejsem ten hlupák, kterého reklama ovlivní“. Jinak to je u druhých, jak vidíme z odpovědí na další otázku, zda reklama manipuluje lidmi.</w:t>
      </w:r>
      <w:r w:rsidR="00BF6495">
        <w:rPr>
          <w:i/>
        </w:rPr>
        <w:t xml:space="preserve"> Tam je to rázem 90 %</w:t>
      </w:r>
      <w:r w:rsidR="005B2AEB">
        <w:rPr>
          <w:i/>
        </w:rPr>
        <w:t>“</w:t>
      </w:r>
      <w:r w:rsidR="0073224D" w:rsidRPr="0073224D">
        <w:rPr>
          <w:i/>
        </w:rPr>
        <w:t xml:space="preserve">  </w:t>
      </w:r>
    </w:p>
    <w:p w:rsidR="0073224D" w:rsidRPr="0073224D" w:rsidRDefault="0073224D" w:rsidP="0073224D">
      <w:pPr>
        <w:rPr>
          <w:i/>
        </w:rPr>
      </w:pPr>
    </w:p>
    <w:p w:rsidR="001232F9" w:rsidRDefault="0002418A" w:rsidP="00CC4E15">
      <w:pPr>
        <w:pStyle w:val="Zkladntext"/>
        <w:jc w:val="center"/>
        <w:rPr>
          <w:rFonts w:ascii="Calibri" w:hAnsi="Calibri"/>
          <w:b/>
          <w:bCs/>
          <w:iCs/>
          <w:color w:val="1F497D" w:themeColor="text2"/>
          <w:sz w:val="32"/>
          <w:szCs w:val="32"/>
        </w:rPr>
      </w:pPr>
      <w:r w:rsidRPr="0025606D">
        <w:rPr>
          <w:rFonts w:ascii="Calibri" w:hAnsi="Calibri"/>
          <w:b/>
          <w:bCs/>
          <w:iCs/>
          <w:color w:val="1F497D" w:themeColor="text2"/>
          <w:sz w:val="32"/>
          <w:szCs w:val="32"/>
        </w:rPr>
        <w:t>Jak se vyvíjejí názory na společenskou roli reklamy?</w:t>
      </w:r>
    </w:p>
    <w:p w:rsidR="00B17357" w:rsidRDefault="00B17357" w:rsidP="00CC4E15">
      <w:pPr>
        <w:pStyle w:val="Zkladntext"/>
        <w:jc w:val="center"/>
        <w:rPr>
          <w:rFonts w:ascii="Calibri" w:hAnsi="Calibri"/>
          <w:b/>
          <w:bCs/>
          <w:iCs/>
          <w:color w:val="1F497D" w:themeColor="text2"/>
          <w:sz w:val="32"/>
          <w:szCs w:val="32"/>
        </w:rPr>
      </w:pPr>
      <w:r w:rsidRPr="00B17357">
        <w:rPr>
          <w:rFonts w:ascii="Calibri" w:hAnsi="Calibri"/>
          <w:b/>
          <w:bCs/>
          <w:iCs/>
          <w:noProof/>
          <w:color w:val="1F497D" w:themeColor="text2"/>
          <w:sz w:val="32"/>
          <w:szCs w:val="32"/>
        </w:rPr>
        <w:drawing>
          <wp:inline distT="0" distB="0" distL="0" distR="0" wp14:anchorId="7CD5D023" wp14:editId="33D3E65C">
            <wp:extent cx="5135245" cy="3219450"/>
            <wp:effectExtent l="0" t="0" r="17780" b="9525"/>
            <wp:docPr id="30" name="Graf 3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139C4D-70C8-4234-B5E6-806A4B6451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E6431" w:rsidRDefault="009E6431" w:rsidP="009E6431">
      <w:pPr>
        <w:pStyle w:val="Zkladntext"/>
        <w:jc w:val="left"/>
        <w:rPr>
          <w:rFonts w:ascii="Calibri" w:hAnsi="Calibri"/>
          <w:b/>
          <w:bCs/>
          <w:iCs/>
          <w:color w:val="1F497D" w:themeColor="text2"/>
          <w:sz w:val="32"/>
          <w:szCs w:val="32"/>
        </w:rPr>
      </w:pPr>
      <w:r w:rsidRPr="009E6431">
        <w:rPr>
          <w:rFonts w:ascii="Calibri" w:hAnsi="Calibri"/>
          <w:b/>
          <w:bCs/>
          <w:iCs/>
          <w:noProof/>
          <w:color w:val="1F497D" w:themeColor="text2"/>
          <w:sz w:val="32"/>
          <w:szCs w:val="32"/>
        </w:rPr>
        <w:drawing>
          <wp:inline distT="0" distB="0" distL="0" distR="0" wp14:anchorId="05A696D0" wp14:editId="0CD7FBBB">
            <wp:extent cx="5991225" cy="6296025"/>
            <wp:effectExtent l="0" t="0" r="9525" b="9525"/>
            <wp:docPr id="34" name="Graf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E6431" w:rsidRPr="0025606D" w:rsidRDefault="009E6431" w:rsidP="00CC4E15">
      <w:pPr>
        <w:pStyle w:val="Zkladntext"/>
        <w:jc w:val="center"/>
        <w:rPr>
          <w:rFonts w:ascii="Calibri" w:hAnsi="Calibri"/>
          <w:b/>
          <w:bCs/>
          <w:iCs/>
          <w:color w:val="1F497D" w:themeColor="text2"/>
          <w:sz w:val="32"/>
          <w:szCs w:val="32"/>
        </w:rPr>
      </w:pPr>
    </w:p>
    <w:p w:rsidR="00B17357" w:rsidRPr="00B17357" w:rsidRDefault="00B17357" w:rsidP="00B17357">
      <w:pPr>
        <w:pStyle w:val="Odstavecseseznamem"/>
        <w:numPr>
          <w:ilvl w:val="0"/>
          <w:numId w:val="10"/>
        </w:numPr>
        <w:rPr>
          <w:rFonts w:ascii="Calibri" w:hAnsi="Calibri"/>
          <w:b/>
        </w:rPr>
      </w:pPr>
      <w:r w:rsidRPr="00B17357">
        <w:rPr>
          <w:rFonts w:ascii="Calibri" w:hAnsi="Calibri"/>
          <w:b/>
          <w:bCs/>
        </w:rPr>
        <w:t>Postoje k roli reklamy ve společnosti zůstávají ambivalentní. Část populace si uvědomuje důležitost reklamy pro ekonomiku i média, ale vidí i její negativní dopady.</w:t>
      </w:r>
    </w:p>
    <w:p w:rsidR="00B17357" w:rsidRPr="00B17357" w:rsidRDefault="00B17357" w:rsidP="00B17357">
      <w:pPr>
        <w:pStyle w:val="Odstavecseseznamem"/>
        <w:numPr>
          <w:ilvl w:val="0"/>
          <w:numId w:val="10"/>
        </w:numPr>
        <w:rPr>
          <w:rFonts w:ascii="Calibri" w:hAnsi="Calibri"/>
          <w:b/>
        </w:rPr>
      </w:pPr>
      <w:r w:rsidRPr="00B17357">
        <w:rPr>
          <w:rFonts w:ascii="Calibri" w:hAnsi="Calibri"/>
          <w:b/>
          <w:bCs/>
          <w:lang w:val="en-US"/>
        </w:rPr>
        <w:t>Na stejné úrovni zůstává procento těch, kteří jsou přesvědčeni o manipulativní roli reklamy.</w:t>
      </w:r>
    </w:p>
    <w:p w:rsidR="00B17357" w:rsidRPr="00B17357" w:rsidRDefault="00B17357" w:rsidP="00B17357">
      <w:pPr>
        <w:pStyle w:val="Odstavecseseznamem"/>
        <w:numPr>
          <w:ilvl w:val="0"/>
          <w:numId w:val="10"/>
        </w:numPr>
        <w:rPr>
          <w:rFonts w:ascii="Calibri" w:hAnsi="Calibri"/>
          <w:b/>
        </w:rPr>
      </w:pPr>
      <w:r w:rsidRPr="00B17357">
        <w:rPr>
          <w:rFonts w:ascii="Calibri" w:hAnsi="Calibri"/>
          <w:b/>
          <w:bCs/>
        </w:rPr>
        <w:t>Oproti minulému šetření</w:t>
      </w:r>
      <w:r w:rsidRPr="00B17357">
        <w:rPr>
          <w:rFonts w:ascii="Calibri" w:hAnsi="Calibri"/>
          <w:b/>
          <w:bCs/>
          <w:lang w:val="en-US"/>
        </w:rPr>
        <w:t xml:space="preserve"> došlo k nárůstu</w:t>
      </w:r>
      <w:r w:rsidRPr="00B17357">
        <w:rPr>
          <w:rFonts w:ascii="Calibri" w:hAnsi="Calibri"/>
          <w:b/>
          <w:bCs/>
        </w:rPr>
        <w:t xml:space="preserve"> u většiny pozitivních atributů</w:t>
      </w:r>
      <w:r w:rsidRPr="00B17357">
        <w:rPr>
          <w:rFonts w:ascii="Calibri" w:hAnsi="Calibri"/>
          <w:b/>
          <w:bCs/>
          <w:lang w:val="en-US"/>
        </w:rPr>
        <w:t xml:space="preserve">, tj. </w:t>
      </w:r>
      <w:r w:rsidR="009E6431">
        <w:rPr>
          <w:rFonts w:ascii="Calibri" w:hAnsi="Calibri"/>
          <w:b/>
          <w:bCs/>
          <w:lang w:val="en-US"/>
        </w:rPr>
        <w:t>ž</w:t>
      </w:r>
      <w:r w:rsidRPr="00B17357">
        <w:rPr>
          <w:rFonts w:ascii="Calibri" w:hAnsi="Calibri"/>
          <w:b/>
          <w:bCs/>
          <w:lang w:val="en-US"/>
        </w:rPr>
        <w:t>e reklama patří k modernímu životu, je nezbytnou součástí ekonomiky a pomáhá nám při výběru zboží.</w:t>
      </w:r>
    </w:p>
    <w:p w:rsidR="00B17357" w:rsidRPr="00B17357" w:rsidRDefault="00B17357" w:rsidP="00B17357">
      <w:pPr>
        <w:pStyle w:val="Odstavecseseznamem"/>
        <w:numPr>
          <w:ilvl w:val="0"/>
          <w:numId w:val="10"/>
        </w:numPr>
        <w:rPr>
          <w:rFonts w:ascii="Calibri" w:hAnsi="Calibri"/>
          <w:b/>
        </w:rPr>
      </w:pPr>
      <w:r w:rsidRPr="00B17357">
        <w:rPr>
          <w:rFonts w:ascii="Calibri" w:hAnsi="Calibri"/>
          <w:b/>
          <w:bCs/>
        </w:rPr>
        <w:t>Pokles je patrný u názoru, že reklama podporuje zbytečný konzum</w:t>
      </w:r>
    </w:p>
    <w:p w:rsidR="001232F9" w:rsidRDefault="001232F9" w:rsidP="009A6673">
      <w:pPr>
        <w:rPr>
          <w:rFonts w:ascii="Calibri" w:hAnsi="Calibri"/>
          <w:b/>
          <w:sz w:val="28"/>
          <w:szCs w:val="28"/>
        </w:rPr>
      </w:pPr>
    </w:p>
    <w:p w:rsidR="009E6431" w:rsidRDefault="009E6431" w:rsidP="009A6673">
      <w:pPr>
        <w:rPr>
          <w:rFonts w:ascii="Calibri" w:hAnsi="Calibri"/>
          <w:b/>
          <w:sz w:val="28"/>
          <w:szCs w:val="28"/>
        </w:rPr>
      </w:pPr>
    </w:p>
    <w:p w:rsidR="009E6431" w:rsidRDefault="009E6431" w:rsidP="009A6673">
      <w:pPr>
        <w:rPr>
          <w:rFonts w:ascii="Calibri" w:hAnsi="Calibri"/>
          <w:b/>
          <w:sz w:val="28"/>
          <w:szCs w:val="28"/>
        </w:rPr>
      </w:pPr>
    </w:p>
    <w:p w:rsidR="009E6431" w:rsidRDefault="009E6431" w:rsidP="009A6673">
      <w:pPr>
        <w:rPr>
          <w:rFonts w:ascii="Calibri" w:hAnsi="Calibri"/>
          <w:b/>
          <w:sz w:val="28"/>
          <w:szCs w:val="28"/>
        </w:rPr>
      </w:pPr>
    </w:p>
    <w:p w:rsidR="008F6883" w:rsidRPr="0025606D" w:rsidRDefault="001E785D" w:rsidP="008E67C3">
      <w:pPr>
        <w:jc w:val="center"/>
        <w:rPr>
          <w:rFonts w:ascii="Calibri" w:hAnsi="Calibri"/>
          <w:b/>
          <w:color w:val="1F497D" w:themeColor="text2"/>
          <w:sz w:val="32"/>
          <w:szCs w:val="32"/>
        </w:rPr>
      </w:pPr>
      <w:r w:rsidRPr="0025606D">
        <w:rPr>
          <w:rFonts w:ascii="Calibri" w:hAnsi="Calibri"/>
          <w:b/>
          <w:color w:val="1F497D" w:themeColor="text2"/>
          <w:sz w:val="32"/>
          <w:szCs w:val="32"/>
        </w:rPr>
        <w:t xml:space="preserve">Kontroverzní </w:t>
      </w:r>
      <w:r w:rsidR="0038392B" w:rsidRPr="0025606D">
        <w:rPr>
          <w:rFonts w:ascii="Calibri" w:hAnsi="Calibri"/>
          <w:b/>
          <w:color w:val="1F497D" w:themeColor="text2"/>
          <w:sz w:val="32"/>
          <w:szCs w:val="32"/>
        </w:rPr>
        <w:t>témata v</w:t>
      </w:r>
      <w:r w:rsidR="009A6673" w:rsidRPr="0025606D">
        <w:rPr>
          <w:rFonts w:ascii="Calibri" w:hAnsi="Calibri"/>
          <w:b/>
          <w:color w:val="1F497D" w:themeColor="text2"/>
          <w:sz w:val="32"/>
          <w:szCs w:val="32"/>
        </w:rPr>
        <w:t> </w:t>
      </w:r>
      <w:r w:rsidR="0038392B" w:rsidRPr="0025606D">
        <w:rPr>
          <w:rFonts w:ascii="Calibri" w:hAnsi="Calibri"/>
          <w:b/>
          <w:color w:val="1F497D" w:themeColor="text2"/>
          <w:sz w:val="32"/>
          <w:szCs w:val="32"/>
        </w:rPr>
        <w:t>rek</w:t>
      </w:r>
      <w:r w:rsidR="00DA4336" w:rsidRPr="0025606D">
        <w:rPr>
          <w:rFonts w:ascii="Calibri" w:hAnsi="Calibri"/>
          <w:b/>
          <w:color w:val="1F497D" w:themeColor="text2"/>
          <w:sz w:val="32"/>
          <w:szCs w:val="32"/>
        </w:rPr>
        <w:t>lamě</w:t>
      </w:r>
    </w:p>
    <w:p w:rsidR="009A6673" w:rsidRPr="008E67C3" w:rsidRDefault="009A6673" w:rsidP="008E67C3">
      <w:pPr>
        <w:jc w:val="center"/>
        <w:rPr>
          <w:rFonts w:ascii="Calibri" w:hAnsi="Calibri"/>
          <w:b/>
          <w:sz w:val="32"/>
          <w:szCs w:val="32"/>
        </w:rPr>
      </w:pPr>
    </w:p>
    <w:p w:rsidR="00013727" w:rsidRPr="00013727" w:rsidRDefault="009A6673" w:rsidP="00013727">
      <w:pPr>
        <w:rPr>
          <w:rFonts w:ascii="Calibri" w:hAnsi="Calibri"/>
          <w:bCs/>
          <w:i/>
        </w:rPr>
      </w:pPr>
      <w:r w:rsidRPr="00424628">
        <w:rPr>
          <w:rFonts w:ascii="Calibri" w:hAnsi="Calibri"/>
          <w:b/>
          <w:bCs/>
        </w:rPr>
        <w:t>Jitka Vysekalová</w:t>
      </w:r>
      <w:r>
        <w:rPr>
          <w:rFonts w:ascii="Calibri" w:hAnsi="Calibri"/>
          <w:bCs/>
        </w:rPr>
        <w:t xml:space="preserve">:“ </w:t>
      </w:r>
      <w:r w:rsidRPr="008E3E26">
        <w:rPr>
          <w:rFonts w:ascii="Calibri" w:hAnsi="Calibri"/>
          <w:bCs/>
          <w:i/>
        </w:rPr>
        <w:t>Mezi citlivá témata patří postoje k reklamě na cigarety, alk</w:t>
      </w:r>
      <w:r>
        <w:rPr>
          <w:rFonts w:ascii="Calibri" w:hAnsi="Calibri"/>
          <w:bCs/>
          <w:i/>
        </w:rPr>
        <w:t>ohol, nezdravé potraviny</w:t>
      </w:r>
      <w:r w:rsidRPr="008E3E26">
        <w:rPr>
          <w:rFonts w:ascii="Calibri" w:hAnsi="Calibri"/>
          <w:bCs/>
          <w:i/>
        </w:rPr>
        <w:t xml:space="preserve"> a </w:t>
      </w:r>
      <w:r>
        <w:rPr>
          <w:rFonts w:ascii="Calibri" w:hAnsi="Calibri"/>
          <w:bCs/>
          <w:i/>
        </w:rPr>
        <w:t>volně prodejné léky</w:t>
      </w:r>
      <w:r w:rsidRPr="008E3E26">
        <w:rPr>
          <w:rFonts w:ascii="Calibri" w:hAnsi="Calibri"/>
          <w:bCs/>
          <w:i/>
        </w:rPr>
        <w:t xml:space="preserve">, které sledujeme již řadu let. </w:t>
      </w:r>
      <w:r>
        <w:rPr>
          <w:rFonts w:ascii="Calibri" w:hAnsi="Calibri"/>
          <w:bCs/>
          <w:i/>
        </w:rPr>
        <w:t>Pokud jde o alkohol, liší se postoje k reklamě na tvrdý alkohol a pivo a víno. Stále ještě jen relativně malé procento lidí vyžaduje naprostý zákaz reklamy na volně prodejné léky.</w:t>
      </w:r>
      <w:r w:rsidRPr="00062B61">
        <w:rPr>
          <w:rFonts w:ascii="Calibri" w:hAnsi="Calibri"/>
          <w:bCs/>
          <w:i/>
        </w:rPr>
        <w:t xml:space="preserve"> Naprosto zakázat by si lidé</w:t>
      </w:r>
      <w:r>
        <w:rPr>
          <w:rFonts w:ascii="Calibri" w:hAnsi="Calibri"/>
          <w:bCs/>
          <w:i/>
        </w:rPr>
        <w:t xml:space="preserve"> stále</w:t>
      </w:r>
      <w:r w:rsidRPr="00062B61">
        <w:rPr>
          <w:rFonts w:ascii="Calibri" w:hAnsi="Calibri"/>
          <w:bCs/>
          <w:i/>
        </w:rPr>
        <w:t xml:space="preserve"> nejčastěji</w:t>
      </w:r>
      <w:r w:rsidRPr="008E3E26">
        <w:rPr>
          <w:rFonts w:ascii="Calibri" w:hAnsi="Calibri"/>
          <w:bCs/>
          <w:i/>
        </w:rPr>
        <w:t xml:space="preserve"> přáli reklamu na cigarety. </w:t>
      </w:r>
      <w:r w:rsidR="00013727" w:rsidRPr="00013727">
        <w:rPr>
          <w:rFonts w:ascii="Calibri" w:hAnsi="Calibri"/>
          <w:bCs/>
          <w:i/>
          <w:lang w:val="en-US"/>
        </w:rPr>
        <w:t>Reklama na pivo je stále tolerovaná I když klesl počet těch, kteří jí dávají</w:t>
      </w:r>
    </w:p>
    <w:p w:rsidR="00013727" w:rsidRPr="00013727" w:rsidRDefault="00013727" w:rsidP="00013727">
      <w:pPr>
        <w:rPr>
          <w:rFonts w:ascii="Calibri" w:hAnsi="Calibri"/>
          <w:bCs/>
          <w:i/>
        </w:rPr>
      </w:pPr>
      <w:r w:rsidRPr="00013727">
        <w:rPr>
          <w:rFonts w:ascii="Calibri" w:hAnsi="Calibri"/>
          <w:bCs/>
          <w:i/>
          <w:lang w:val="en-US"/>
        </w:rPr>
        <w:t xml:space="preserve">naprostou volnost. </w:t>
      </w:r>
      <w:r w:rsidRPr="00013727">
        <w:rPr>
          <w:rFonts w:ascii="Calibri" w:hAnsi="Calibri"/>
          <w:bCs/>
          <w:i/>
        </w:rPr>
        <w:t>Češi jsou stále velmi tolerantní k reklamě na</w:t>
      </w:r>
      <w:r w:rsidRPr="00013727">
        <w:rPr>
          <w:rFonts w:ascii="Calibri" w:hAnsi="Calibri"/>
          <w:bCs/>
          <w:i/>
          <w:lang w:val="en-US"/>
        </w:rPr>
        <w:t xml:space="preserve"> volně prodejné léky, zakázalo by ji  jen 12 %, stejně jako na pivo.</w:t>
      </w:r>
      <w:r w:rsidRPr="00013727">
        <w:rPr>
          <w:rFonts w:ascii="Calibri" w:hAnsi="Calibri"/>
          <w:bCs/>
          <w:i/>
        </w:rPr>
        <w:t xml:space="preserve"> </w:t>
      </w:r>
    </w:p>
    <w:p w:rsidR="00013727" w:rsidRPr="00013727" w:rsidRDefault="00013727" w:rsidP="00013727">
      <w:pPr>
        <w:rPr>
          <w:rFonts w:ascii="Calibri" w:hAnsi="Calibri"/>
          <w:bCs/>
          <w:i/>
        </w:rPr>
      </w:pPr>
      <w:r w:rsidRPr="00013727">
        <w:rPr>
          <w:rFonts w:ascii="Calibri" w:hAnsi="Calibri"/>
          <w:bCs/>
          <w:i/>
          <w:lang w:val="en-US"/>
        </w:rPr>
        <w:t>Pobouření a naprostý zákaz reklamy s erotickými a sexuálními motivy opět projevila minimální část populace (4 %), dalším 11 % se nelíbí, ale nevyžadují zákaz. Signifikantní rozdíl mezi muži a ženami.</w:t>
      </w:r>
    </w:p>
    <w:p w:rsidR="00B05439" w:rsidRDefault="00B05439" w:rsidP="00DA4336">
      <w:pPr>
        <w:rPr>
          <w:rFonts w:ascii="Calibri" w:hAnsi="Calibri"/>
          <w:bCs/>
          <w:i/>
        </w:rPr>
      </w:pPr>
    </w:p>
    <w:p w:rsidR="008715CD" w:rsidRDefault="00013727" w:rsidP="00DA4336">
      <w:pPr>
        <w:rPr>
          <w:rFonts w:ascii="Calibri" w:hAnsi="Calibri"/>
          <w:b/>
          <w:sz w:val="28"/>
          <w:szCs w:val="28"/>
        </w:rPr>
      </w:pPr>
      <w:r w:rsidRPr="00013727">
        <w:rPr>
          <w:rFonts w:ascii="Calibri" w:hAnsi="Calibri"/>
          <w:b/>
          <w:noProof/>
          <w:sz w:val="28"/>
          <w:szCs w:val="28"/>
        </w:rPr>
        <w:drawing>
          <wp:inline distT="0" distB="0" distL="0" distR="0" wp14:anchorId="394597D1" wp14:editId="3EBED0D5">
            <wp:extent cx="5636260" cy="3619500"/>
            <wp:effectExtent l="0" t="0" r="2540" b="0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EF4D2B-3503-4AFD-8A39-AD289B16B0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13727" w:rsidRPr="005A3455" w:rsidRDefault="00013727" w:rsidP="005A3455">
      <w:pPr>
        <w:rPr>
          <w:rFonts w:ascii="Calibri" w:hAnsi="Calibri"/>
          <w:b/>
        </w:rPr>
      </w:pPr>
    </w:p>
    <w:p w:rsidR="009E6431" w:rsidRPr="005A3455" w:rsidRDefault="001132BB" w:rsidP="005A3455">
      <w:pPr>
        <w:pStyle w:val="Odstavecseseznamem"/>
        <w:jc w:val="center"/>
        <w:rPr>
          <w:rFonts w:ascii="Calibri" w:hAnsi="Calibri"/>
          <w:b/>
        </w:rPr>
      </w:pPr>
      <w:r w:rsidRPr="001132BB">
        <w:rPr>
          <w:rFonts w:ascii="Calibri" w:hAnsi="Calibri"/>
          <w:b/>
          <w:noProof/>
        </w:rPr>
        <w:drawing>
          <wp:inline distT="0" distB="0" distL="0" distR="0" wp14:anchorId="1DEA650D" wp14:editId="043A07F3">
            <wp:extent cx="4782820" cy="2562225"/>
            <wp:effectExtent l="0" t="0" r="17780" b="9525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A3455" w:rsidRDefault="005A3455" w:rsidP="0025606D">
      <w:pPr>
        <w:pStyle w:val="Odstavecseseznamem"/>
        <w:jc w:val="center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</w:p>
    <w:p w:rsidR="0025606D" w:rsidRPr="0013249B" w:rsidRDefault="0025606D" w:rsidP="0025606D">
      <w:pPr>
        <w:pStyle w:val="Odstavecseseznamem"/>
        <w:jc w:val="center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  <w:r w:rsidRPr="0013249B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Jaká by reklama měla být</w:t>
      </w:r>
    </w:p>
    <w:p w:rsidR="006C2C07" w:rsidRPr="0013249B" w:rsidRDefault="006C2C07" w:rsidP="0025606D">
      <w:pPr>
        <w:pStyle w:val="Odstavecseseznamem"/>
        <w:jc w:val="center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</w:p>
    <w:p w:rsidR="00013727" w:rsidRPr="0013249B" w:rsidRDefault="006C2C07" w:rsidP="006C2C07">
      <w:pPr>
        <w:rPr>
          <w:rFonts w:asciiTheme="minorHAnsi" w:hAnsiTheme="minorHAnsi" w:cstheme="minorHAnsi"/>
          <w:i/>
        </w:rPr>
      </w:pPr>
      <w:r w:rsidRPr="0013249B">
        <w:rPr>
          <w:rFonts w:asciiTheme="minorHAnsi" w:hAnsiTheme="minorHAnsi" w:cstheme="minorHAnsi"/>
          <w:i/>
        </w:rPr>
        <w:t>„Tuto otázku jsme pokládali od poloviny devadesátých let až do roku 2007 a protože se odpovědi řadu let neměnily, v posledních letech jsme ji vynechali. Lidé stále od devadesátých let preferovali reklamu pravdivou, důvěryhodnou, srozumitelnou, která jim podá informace o výrobku. Pokud to navíc bude vtipným a zajímavým způsobem, o to lépe. Zajímalo nás, zda se za poslední</w:t>
      </w:r>
      <w:r w:rsidR="00013727" w:rsidRPr="0013249B">
        <w:rPr>
          <w:rFonts w:asciiTheme="minorHAnsi" w:hAnsiTheme="minorHAnsi" w:cstheme="minorHAnsi"/>
          <w:i/>
        </w:rPr>
        <w:t xml:space="preserve"> léta</w:t>
      </w:r>
      <w:r w:rsidRPr="0013249B">
        <w:rPr>
          <w:rFonts w:asciiTheme="minorHAnsi" w:hAnsiTheme="minorHAnsi" w:cstheme="minorHAnsi"/>
          <w:i/>
        </w:rPr>
        <w:t xml:space="preserve"> pohled a požadavky na reklamu změnily</w:t>
      </w:r>
      <w:r w:rsidR="00013727" w:rsidRPr="0013249B">
        <w:rPr>
          <w:rFonts w:asciiTheme="minorHAnsi" w:hAnsiTheme="minorHAnsi" w:cstheme="minorHAnsi"/>
          <w:i/>
        </w:rPr>
        <w:t>, takže jsme v loňském roce dotaz znovu zařadili.</w:t>
      </w:r>
      <w:r w:rsidRPr="0013249B">
        <w:rPr>
          <w:rFonts w:asciiTheme="minorHAnsi" w:hAnsiTheme="minorHAnsi" w:cstheme="minorHAnsi"/>
          <w:i/>
        </w:rPr>
        <w:t xml:space="preserve"> Na změnu by mohl mít vliv i výběrový soubor –</w:t>
      </w:r>
      <w:r w:rsidR="00F701E1" w:rsidRPr="0013249B">
        <w:rPr>
          <w:rFonts w:asciiTheme="minorHAnsi" w:hAnsiTheme="minorHAnsi" w:cstheme="minorHAnsi"/>
          <w:i/>
        </w:rPr>
        <w:t xml:space="preserve"> on</w:t>
      </w:r>
      <w:r w:rsidRPr="0013249B">
        <w:rPr>
          <w:rFonts w:asciiTheme="minorHAnsi" w:hAnsiTheme="minorHAnsi" w:cstheme="minorHAnsi"/>
          <w:i/>
        </w:rPr>
        <w:t>line populace. Jak vidíme z výsledků, neměl</w:t>
      </w:r>
      <w:r w:rsidR="00013727" w:rsidRPr="0013249B">
        <w:rPr>
          <w:rFonts w:asciiTheme="minorHAnsi" w:hAnsiTheme="minorHAnsi" w:cstheme="minorHAnsi"/>
          <w:i/>
        </w:rPr>
        <w:t>, ani v loňském, ani v letošním roce.</w:t>
      </w:r>
    </w:p>
    <w:p w:rsidR="009D7627" w:rsidRPr="0013249B" w:rsidRDefault="006C2C07" w:rsidP="006C2C07">
      <w:pPr>
        <w:rPr>
          <w:rFonts w:asciiTheme="minorHAnsi" w:hAnsiTheme="minorHAnsi" w:cstheme="minorHAnsi"/>
        </w:rPr>
      </w:pPr>
      <w:r w:rsidRPr="0013249B">
        <w:rPr>
          <w:rFonts w:asciiTheme="minorHAnsi" w:hAnsiTheme="minorHAnsi" w:cstheme="minorHAnsi"/>
          <w:i/>
        </w:rPr>
        <w:t xml:space="preserve"> Stále je preferována reklama, která podává </w:t>
      </w:r>
      <w:r w:rsidRPr="0013249B">
        <w:rPr>
          <w:rFonts w:asciiTheme="minorHAnsi" w:hAnsiTheme="minorHAnsi" w:cstheme="minorHAnsi"/>
          <w:b/>
          <w:i/>
        </w:rPr>
        <w:t>pravdivé informace srozumitelnou a příp. i originální formou. Slušnost, nevtíravost ,</w:t>
      </w:r>
      <w:r w:rsidR="006B3D07" w:rsidRPr="0013249B">
        <w:rPr>
          <w:rFonts w:asciiTheme="minorHAnsi" w:hAnsiTheme="minorHAnsi" w:cstheme="minorHAnsi"/>
          <w:b/>
          <w:i/>
        </w:rPr>
        <w:t xml:space="preserve"> </w:t>
      </w:r>
      <w:r w:rsidRPr="0013249B">
        <w:rPr>
          <w:rFonts w:asciiTheme="minorHAnsi" w:hAnsiTheme="minorHAnsi" w:cstheme="minorHAnsi"/>
          <w:b/>
          <w:i/>
        </w:rPr>
        <w:t>nevyužívání násilí a originalita patří k dalším žádaným atributům</w:t>
      </w:r>
      <w:r w:rsidRPr="0013249B">
        <w:rPr>
          <w:rFonts w:asciiTheme="minorHAnsi" w:hAnsiTheme="minorHAnsi" w:cstheme="minorHAnsi"/>
          <w:b/>
        </w:rPr>
        <w:t xml:space="preserve">“, </w:t>
      </w:r>
      <w:r w:rsidRPr="0013249B">
        <w:rPr>
          <w:rFonts w:asciiTheme="minorHAnsi" w:hAnsiTheme="minorHAnsi" w:cstheme="minorHAnsi"/>
        </w:rPr>
        <w:t>říká autorka výzkumu Jitka Vysekalová</w:t>
      </w:r>
    </w:p>
    <w:p w:rsidR="00256E8E" w:rsidRPr="0013249B" w:rsidRDefault="00256E8E" w:rsidP="00902955">
      <w:pPr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1A12F9" w:rsidRPr="0013249B" w:rsidRDefault="00036B56" w:rsidP="00256E8E">
      <w:pPr>
        <w:jc w:val="center"/>
        <w:rPr>
          <w:rFonts w:asciiTheme="minorHAnsi" w:hAnsiTheme="minorHAnsi" w:cstheme="minorHAnsi"/>
          <w:b/>
          <w:bCs/>
          <w:color w:val="1F497D" w:themeColor="text2"/>
        </w:rPr>
      </w:pPr>
      <w:r w:rsidRPr="0013249B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Jak se reklama změnila</w:t>
      </w:r>
    </w:p>
    <w:p w:rsidR="00256E8E" w:rsidRPr="0013249B" w:rsidRDefault="00256E8E" w:rsidP="008740D0">
      <w:pPr>
        <w:rPr>
          <w:rFonts w:asciiTheme="minorHAnsi" w:hAnsiTheme="minorHAnsi" w:cstheme="minorHAnsi"/>
        </w:rPr>
      </w:pPr>
    </w:p>
    <w:p w:rsidR="00902955" w:rsidRPr="0013249B" w:rsidRDefault="00627F19" w:rsidP="00902955">
      <w:pPr>
        <w:rPr>
          <w:rFonts w:asciiTheme="minorHAnsi" w:hAnsiTheme="minorHAnsi" w:cstheme="minorHAnsi"/>
        </w:rPr>
      </w:pPr>
      <w:r w:rsidRPr="0013249B">
        <w:rPr>
          <w:rFonts w:asciiTheme="minorHAnsi" w:hAnsiTheme="minorHAnsi" w:cstheme="minorHAnsi"/>
        </w:rPr>
        <w:t>V loňském roce</w:t>
      </w:r>
      <w:r w:rsidR="008740D0" w:rsidRPr="0013249B">
        <w:rPr>
          <w:rFonts w:asciiTheme="minorHAnsi" w:hAnsiTheme="minorHAnsi" w:cstheme="minorHAnsi"/>
        </w:rPr>
        <w:t xml:space="preserve"> jsme do výzkumu</w:t>
      </w:r>
      <w:r w:rsidR="005A3455">
        <w:rPr>
          <w:rFonts w:asciiTheme="minorHAnsi" w:hAnsiTheme="minorHAnsi" w:cstheme="minorHAnsi"/>
        </w:rPr>
        <w:t xml:space="preserve"> také</w:t>
      </w:r>
      <w:r w:rsidR="008740D0" w:rsidRPr="0013249B">
        <w:rPr>
          <w:rFonts w:asciiTheme="minorHAnsi" w:hAnsiTheme="minorHAnsi" w:cstheme="minorHAnsi"/>
        </w:rPr>
        <w:t xml:space="preserve"> zařadili otázku, zda se dle názoru dotázaných reklama v poslední době změnila k lepšímu, či horšímu. </w:t>
      </w:r>
      <w:r w:rsidR="00902955" w:rsidRPr="0013249B">
        <w:rPr>
          <w:rFonts w:asciiTheme="minorHAnsi" w:hAnsiTheme="minorHAnsi" w:cstheme="minorHAnsi"/>
        </w:rPr>
        <w:t xml:space="preserve">Čím dál tím méně se líbí reklama </w:t>
      </w:r>
      <w:r w:rsidR="00902955" w:rsidRPr="0013249B">
        <w:rPr>
          <w:rFonts w:asciiTheme="minorHAnsi" w:hAnsiTheme="minorHAnsi" w:cstheme="minorHAnsi"/>
          <w:lang w:val="en-US"/>
        </w:rPr>
        <w:t xml:space="preserve">28 % (loni </w:t>
      </w:r>
      <w:r w:rsidR="00902955" w:rsidRPr="0013249B">
        <w:rPr>
          <w:rFonts w:asciiTheme="minorHAnsi" w:hAnsiTheme="minorHAnsi" w:cstheme="minorHAnsi"/>
        </w:rPr>
        <w:t>27 %</w:t>
      </w:r>
      <w:r w:rsidR="00902955" w:rsidRPr="0013249B">
        <w:rPr>
          <w:rFonts w:asciiTheme="minorHAnsi" w:hAnsiTheme="minorHAnsi" w:cstheme="minorHAnsi"/>
          <w:lang w:val="en-US"/>
        </w:rPr>
        <w:t>)</w:t>
      </w:r>
      <w:r w:rsidR="00902955" w:rsidRPr="0013249B">
        <w:rPr>
          <w:rFonts w:asciiTheme="minorHAnsi" w:hAnsiTheme="minorHAnsi" w:cstheme="minorHAnsi"/>
        </w:rPr>
        <w:t xml:space="preserve"> dotázanýc</w:t>
      </w:r>
      <w:r w:rsidR="00902955" w:rsidRPr="0013249B">
        <w:rPr>
          <w:rFonts w:asciiTheme="minorHAnsi" w:hAnsiTheme="minorHAnsi" w:cstheme="minorHAnsi"/>
          <w:lang w:val="en-US"/>
        </w:rPr>
        <w:t>h</w:t>
      </w:r>
      <w:r w:rsidR="00902955" w:rsidRPr="0013249B">
        <w:rPr>
          <w:rFonts w:asciiTheme="minorHAnsi" w:hAnsiTheme="minorHAnsi" w:cstheme="minorHAnsi"/>
        </w:rPr>
        <w:t xml:space="preserve"> a dalších 14 % uvádí, že se změnila k horšímu, protože podává méně informací. Celkem </w:t>
      </w:r>
      <w:r w:rsidR="00902955" w:rsidRPr="0013249B">
        <w:rPr>
          <w:rFonts w:asciiTheme="minorHAnsi" w:hAnsiTheme="minorHAnsi" w:cstheme="minorHAnsi"/>
          <w:lang w:val="en-US"/>
        </w:rPr>
        <w:t>31</w:t>
      </w:r>
      <w:r w:rsidR="00902955" w:rsidRPr="0013249B">
        <w:rPr>
          <w:rFonts w:asciiTheme="minorHAnsi" w:hAnsiTheme="minorHAnsi" w:cstheme="minorHAnsi"/>
        </w:rPr>
        <w:t xml:space="preserve"> % vidí změnu k lepšímu, považují reklamu za zajímavější a část je i více spokojena s množstvím informací, které podává. 2</w:t>
      </w:r>
      <w:r w:rsidR="00902955" w:rsidRPr="0013249B">
        <w:rPr>
          <w:rFonts w:asciiTheme="minorHAnsi" w:hAnsiTheme="minorHAnsi" w:cstheme="minorHAnsi"/>
          <w:lang w:val="en-US"/>
        </w:rPr>
        <w:t>4</w:t>
      </w:r>
      <w:r w:rsidR="00902955" w:rsidRPr="0013249B">
        <w:rPr>
          <w:rFonts w:asciiTheme="minorHAnsi" w:hAnsiTheme="minorHAnsi" w:cstheme="minorHAnsi"/>
        </w:rPr>
        <w:t xml:space="preserve"> % žádnou změnu nepozoruje.</w:t>
      </w:r>
    </w:p>
    <w:p w:rsidR="00763908" w:rsidRPr="0013249B" w:rsidRDefault="00902955" w:rsidP="00902955">
      <w:pPr>
        <w:rPr>
          <w:rFonts w:asciiTheme="minorHAnsi" w:hAnsiTheme="minorHAnsi" w:cstheme="minorHAnsi"/>
          <w:lang w:val="en-US"/>
        </w:rPr>
      </w:pPr>
      <w:r w:rsidRPr="00902955">
        <w:rPr>
          <w:rFonts w:asciiTheme="minorHAnsi" w:hAnsiTheme="minorHAnsi" w:cstheme="minorHAnsi"/>
        </w:rPr>
        <w:t xml:space="preserve"> K současné reklamě jsou kritičtější muži</w:t>
      </w:r>
      <w:r w:rsidRPr="00902955">
        <w:rPr>
          <w:rFonts w:asciiTheme="minorHAnsi" w:hAnsiTheme="minorHAnsi" w:cstheme="minorHAnsi"/>
          <w:lang w:val="en-US"/>
        </w:rPr>
        <w:t xml:space="preserve"> a nejmladší věková kategorie.</w:t>
      </w:r>
    </w:p>
    <w:p w:rsidR="00902955" w:rsidRPr="00A27AA3" w:rsidRDefault="00763908" w:rsidP="00902955">
      <w:pPr>
        <w:rPr>
          <w:rFonts w:asciiTheme="minorHAnsi" w:hAnsiTheme="minorHAnsi" w:cstheme="minorHAnsi"/>
          <w:lang w:val="en-US"/>
        </w:rPr>
      </w:pPr>
      <w:r w:rsidRPr="0013249B">
        <w:rPr>
          <w:rFonts w:asciiTheme="minorHAnsi" w:hAnsiTheme="minorHAnsi" w:cstheme="minorHAnsi"/>
          <w:noProof/>
        </w:rPr>
        <w:drawing>
          <wp:inline distT="0" distB="0" distL="0" distR="0" wp14:anchorId="2730AAFF" wp14:editId="183FF366">
            <wp:extent cx="5779135" cy="4533900"/>
            <wp:effectExtent l="0" t="0" r="12065" b="0"/>
            <wp:docPr id="28" name="Graf 2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445B6D-82D3-4FDF-AA93-30CBEF37F6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63908" w:rsidRPr="0013249B" w:rsidRDefault="00763908" w:rsidP="00763908">
      <w:pPr>
        <w:jc w:val="center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  <w:r w:rsidRPr="0013249B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Můžeme udělat „přihrádky“ na lidi podle postojů k reklamě?</w:t>
      </w:r>
    </w:p>
    <w:p w:rsidR="00763908" w:rsidRPr="0013249B" w:rsidRDefault="00763908" w:rsidP="00763908">
      <w:pPr>
        <w:jc w:val="center"/>
        <w:rPr>
          <w:rFonts w:asciiTheme="minorHAnsi" w:hAnsiTheme="minorHAnsi" w:cstheme="minorHAnsi"/>
          <w:b/>
          <w:bCs/>
        </w:rPr>
      </w:pPr>
    </w:p>
    <w:p w:rsidR="003E5106" w:rsidRPr="0013249B" w:rsidRDefault="003E5106" w:rsidP="003E5106">
      <w:pPr>
        <w:rPr>
          <w:rFonts w:asciiTheme="minorHAnsi" w:hAnsiTheme="minorHAnsi" w:cstheme="minorHAnsi"/>
          <w:bCs/>
          <w:i/>
        </w:rPr>
      </w:pPr>
      <w:r w:rsidRPr="0013249B">
        <w:rPr>
          <w:rFonts w:asciiTheme="minorHAnsi" w:hAnsiTheme="minorHAnsi" w:cstheme="minorHAnsi"/>
          <w:bCs/>
        </w:rPr>
        <w:t xml:space="preserve">Pavel Trousil (ppm) </w:t>
      </w:r>
      <w:r w:rsidR="00763908" w:rsidRPr="0013249B">
        <w:rPr>
          <w:rFonts w:asciiTheme="minorHAnsi" w:hAnsiTheme="minorHAnsi" w:cstheme="minorHAnsi"/>
          <w:bCs/>
        </w:rPr>
        <w:t xml:space="preserve">říká: </w:t>
      </w:r>
      <w:r w:rsidR="00763908" w:rsidRPr="0013249B">
        <w:rPr>
          <w:rFonts w:asciiTheme="minorHAnsi" w:hAnsiTheme="minorHAnsi" w:cstheme="minorHAnsi"/>
          <w:bCs/>
          <w:i/>
        </w:rPr>
        <w:t xml:space="preserve">„Postoje k reklamě rozdělují českou populaci na </w:t>
      </w:r>
      <w:r w:rsidR="00AB39F7">
        <w:rPr>
          <w:rFonts w:asciiTheme="minorHAnsi" w:hAnsiTheme="minorHAnsi" w:cstheme="minorHAnsi"/>
          <w:bCs/>
          <w:i/>
        </w:rPr>
        <w:t>5</w:t>
      </w:r>
      <w:r w:rsidR="00763908" w:rsidRPr="0013249B">
        <w:rPr>
          <w:rFonts w:asciiTheme="minorHAnsi" w:hAnsiTheme="minorHAnsi" w:cstheme="minorHAnsi"/>
          <w:bCs/>
          <w:i/>
        </w:rPr>
        <w:t xml:space="preserve"> segment</w:t>
      </w:r>
      <w:r w:rsidR="00AB39F7">
        <w:rPr>
          <w:rFonts w:asciiTheme="minorHAnsi" w:hAnsiTheme="minorHAnsi" w:cstheme="minorHAnsi"/>
          <w:bCs/>
          <w:i/>
        </w:rPr>
        <w:t>ů</w:t>
      </w:r>
      <w:r w:rsidR="00763908" w:rsidRPr="0013249B">
        <w:rPr>
          <w:rFonts w:asciiTheme="minorHAnsi" w:hAnsiTheme="minorHAnsi" w:cstheme="minorHAnsi"/>
          <w:bCs/>
          <w:i/>
        </w:rPr>
        <w:t>, ve kterých dochází v posledních letech ke změnám.</w:t>
      </w:r>
      <w:r w:rsidRPr="0013249B">
        <w:rPr>
          <w:rFonts w:asciiTheme="minorHAnsi" w:hAnsiTheme="minorHAnsi" w:cstheme="minorHAnsi"/>
          <w:bCs/>
          <w:i/>
        </w:rPr>
        <w:t xml:space="preserve"> Lidí, kteří reklamu tolerují a uznávají její potřebnost pro ekonomiku, ale nepotřebují ji osobně, kontinuálně přibývá, rovněž mírně přibývá kritiků reklamy a ubylo milovníků reklamy. </w:t>
      </w:r>
    </w:p>
    <w:p w:rsidR="00763908" w:rsidRPr="00902955" w:rsidRDefault="00763908" w:rsidP="00902955">
      <w:pPr>
        <w:rPr>
          <w:rFonts w:asciiTheme="minorHAnsi" w:hAnsiTheme="minorHAnsi" w:cstheme="minorHAnsi"/>
        </w:rPr>
      </w:pPr>
    </w:p>
    <w:p w:rsidR="00763908" w:rsidRDefault="00763908" w:rsidP="00763908">
      <w:r>
        <w:rPr>
          <w:noProof/>
        </w:rPr>
        <w:drawing>
          <wp:inline distT="0" distB="0" distL="0" distR="0" wp14:anchorId="2F17B0E5" wp14:editId="3AE9FDBC">
            <wp:extent cx="6208444" cy="3581400"/>
            <wp:effectExtent l="0" t="0" r="1905" b="0"/>
            <wp:docPr id="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61" cy="358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D0" w:rsidRPr="006B3D07" w:rsidRDefault="008740D0" w:rsidP="008740D0">
      <w:pPr>
        <w:rPr>
          <w:rFonts w:asciiTheme="minorHAnsi" w:hAnsiTheme="minorHAnsi" w:cstheme="minorHAnsi"/>
        </w:rPr>
      </w:pPr>
    </w:p>
    <w:p w:rsidR="00763908" w:rsidRPr="00A27AA3" w:rsidRDefault="007B0487" w:rsidP="001023B8">
      <w:pPr>
        <w:rPr>
          <w:rFonts w:asciiTheme="minorHAnsi" w:hAnsiTheme="minorHAnsi" w:cstheme="minorHAnsi"/>
          <w:bCs/>
          <w:i/>
        </w:rPr>
      </w:pPr>
      <w:r w:rsidRPr="006B3D07">
        <w:rPr>
          <w:rFonts w:asciiTheme="minorHAnsi" w:hAnsiTheme="minorHAnsi" w:cstheme="minorHAnsi"/>
          <w:bCs/>
          <w:i/>
        </w:rPr>
        <w:t xml:space="preserve">  </w:t>
      </w:r>
    </w:p>
    <w:p w:rsidR="0043592C" w:rsidRDefault="007076F6" w:rsidP="001023B8">
      <w:pPr>
        <w:rPr>
          <w:rFonts w:asciiTheme="minorHAnsi" w:hAnsiTheme="minorHAnsi" w:cstheme="minorHAnsi"/>
          <w:bCs/>
        </w:rPr>
      </w:pPr>
      <w:r w:rsidRPr="006B3D07">
        <w:rPr>
          <w:rFonts w:asciiTheme="minorHAnsi" w:hAnsiTheme="minorHAnsi" w:cstheme="minorHAnsi"/>
          <w:bCs/>
        </w:rPr>
        <w:t>Reklama je součástí našeho života a</w:t>
      </w:r>
      <w:r w:rsidR="007C27E1" w:rsidRPr="006B3D07">
        <w:rPr>
          <w:rFonts w:asciiTheme="minorHAnsi" w:hAnsiTheme="minorHAnsi" w:cstheme="minorHAnsi"/>
          <w:bCs/>
        </w:rPr>
        <w:t xml:space="preserve"> vědět jak působí</w:t>
      </w:r>
      <w:r w:rsidR="000C094B" w:rsidRPr="006B3D07">
        <w:rPr>
          <w:rFonts w:asciiTheme="minorHAnsi" w:hAnsiTheme="minorHAnsi" w:cstheme="minorHAnsi"/>
          <w:bCs/>
        </w:rPr>
        <w:t>,</w:t>
      </w:r>
      <w:r w:rsidR="007C27E1" w:rsidRPr="006B3D07">
        <w:rPr>
          <w:rFonts w:asciiTheme="minorHAnsi" w:hAnsiTheme="minorHAnsi" w:cstheme="minorHAnsi"/>
          <w:bCs/>
        </w:rPr>
        <w:t xml:space="preserve"> je</w:t>
      </w:r>
      <w:r w:rsidR="000C094B" w:rsidRPr="006B3D07">
        <w:rPr>
          <w:rFonts w:asciiTheme="minorHAnsi" w:hAnsiTheme="minorHAnsi" w:cstheme="minorHAnsi"/>
          <w:bCs/>
        </w:rPr>
        <w:t xml:space="preserve"> či mělo </w:t>
      </w:r>
      <w:r w:rsidR="007C27E1" w:rsidRPr="006B3D07">
        <w:rPr>
          <w:rFonts w:asciiTheme="minorHAnsi" w:hAnsiTheme="minorHAnsi" w:cstheme="minorHAnsi"/>
          <w:bCs/>
        </w:rPr>
        <w:t>by být samozřejmou součástí této komunikace.</w:t>
      </w:r>
      <w:r w:rsidR="006B3D07">
        <w:rPr>
          <w:rFonts w:asciiTheme="minorHAnsi" w:hAnsiTheme="minorHAnsi" w:cstheme="minorHAnsi"/>
          <w:bCs/>
        </w:rPr>
        <w:t xml:space="preserve"> Data z našeho dlouhodobého výzkumu zařazující reklamu do širších společenských souvislostí</w:t>
      </w:r>
      <w:r w:rsidR="001F4533">
        <w:rPr>
          <w:rFonts w:asciiTheme="minorHAnsi" w:hAnsiTheme="minorHAnsi" w:cstheme="minorHAnsi"/>
          <w:bCs/>
        </w:rPr>
        <w:t xml:space="preserve"> k tomuto poznání přispívají.</w:t>
      </w:r>
    </w:p>
    <w:p w:rsidR="003B71CD" w:rsidRDefault="003B71CD" w:rsidP="003B71CD">
      <w:pPr>
        <w:rPr>
          <w:rFonts w:ascii="Calibri" w:hAnsi="Calibri"/>
          <w:b/>
          <w:bCs/>
        </w:rPr>
      </w:pPr>
      <w:r>
        <w:rPr>
          <w:rFonts w:ascii="Calibri" w:hAnsi="Calibri"/>
          <w:bCs/>
        </w:rPr>
        <w:t xml:space="preserve">I když většina výsledků výzkumu neznamená „šokující přelom“ v názorech lidí, jsou uvedená zjištění důležitá pro pochopení celkového vývoje marketingových komunikací a východiskem pro další podrobnější analýzy. </w:t>
      </w:r>
    </w:p>
    <w:p w:rsidR="00902955" w:rsidRDefault="00902955" w:rsidP="001023B8">
      <w:pPr>
        <w:rPr>
          <w:rFonts w:ascii="Calibri" w:hAnsi="Calibri"/>
          <w:bCs/>
        </w:rPr>
      </w:pPr>
    </w:p>
    <w:p w:rsidR="00570CCB" w:rsidRDefault="00570CCB" w:rsidP="00570C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 w:rsidRPr="00BA5F02">
        <w:rPr>
          <w:rFonts w:ascii="Calibri" w:hAnsi="Calibri"/>
        </w:rPr>
        <w:t>CÍ</w:t>
      </w:r>
      <w:r>
        <w:rPr>
          <w:rFonts w:ascii="Calibri" w:hAnsi="Calibri"/>
        </w:rPr>
        <w:t>LOVÁ SKUPINA           Online populace ČR ve věku 15 let +</w:t>
      </w:r>
    </w:p>
    <w:p w:rsidR="00570CCB" w:rsidRDefault="00570CCB" w:rsidP="00570C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>METODA                          CAWI Omnibus ppm factum</w:t>
      </w:r>
    </w:p>
    <w:p w:rsidR="00570CCB" w:rsidRDefault="00570CCB" w:rsidP="00570C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 xml:space="preserve">SBĚR DAT                        10. – 16. 1. 2020 </w:t>
      </w:r>
    </w:p>
    <w:p w:rsidR="00570CCB" w:rsidRDefault="00570CCB" w:rsidP="00570C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r>
        <w:rPr>
          <w:rFonts w:ascii="Calibri" w:hAnsi="Calibri"/>
        </w:rPr>
        <w:t xml:space="preserve">VÝBĚR                             </w:t>
      </w:r>
      <w:r w:rsidRPr="00B34B9D">
        <w:rPr>
          <w:rFonts w:ascii="Calibri" w:hAnsi="Calibri" w:cs="Arial"/>
          <w:color w:val="000000"/>
          <w:kern w:val="24"/>
        </w:rPr>
        <w:t>Kvótní výběr se stanovením kvót na pohlaví, věk, vzdělání,</w:t>
      </w:r>
      <w:r>
        <w:rPr>
          <w:rFonts w:ascii="Calibri" w:hAnsi="Calibri" w:cs="Arial"/>
          <w:color w:val="000000"/>
          <w:kern w:val="24"/>
        </w:rPr>
        <w:t xml:space="preserve">     </w:t>
      </w:r>
    </w:p>
    <w:p w:rsidR="00570CCB" w:rsidRDefault="00570CCB" w:rsidP="00570C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r>
        <w:rPr>
          <w:rFonts w:ascii="Calibri" w:hAnsi="Calibri"/>
        </w:rPr>
        <w:t xml:space="preserve">                      </w:t>
      </w:r>
      <w:r>
        <w:rPr>
          <w:rFonts w:ascii="Calibri" w:hAnsi="Calibri" w:cs="Arial"/>
          <w:color w:val="000000"/>
          <w:kern w:val="24"/>
        </w:rPr>
        <w:t xml:space="preserve">                    </w:t>
      </w:r>
      <w:r w:rsidRPr="00B34B9D">
        <w:rPr>
          <w:rFonts w:ascii="Calibri" w:hAnsi="Calibri" w:cs="Arial"/>
          <w:color w:val="000000"/>
          <w:kern w:val="24"/>
        </w:rPr>
        <w:t>velikost místa bydliště</w:t>
      </w:r>
      <w:r>
        <w:rPr>
          <w:rFonts w:ascii="Calibri" w:hAnsi="Calibri" w:cs="Arial"/>
          <w:color w:val="000000"/>
          <w:kern w:val="24"/>
        </w:rPr>
        <w:t>,</w:t>
      </w:r>
      <w:r w:rsidRPr="00B34B9D">
        <w:rPr>
          <w:rFonts w:ascii="Calibri" w:hAnsi="Calibri" w:cs="Arial"/>
          <w:color w:val="000000"/>
          <w:kern w:val="24"/>
        </w:rPr>
        <w:t xml:space="preserve">  region</w:t>
      </w:r>
    </w:p>
    <w:p w:rsidR="00570CCB" w:rsidRDefault="00570CCB" w:rsidP="00570C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r>
        <w:rPr>
          <w:rFonts w:ascii="Calibri" w:hAnsi="Calibri" w:cs="Arial"/>
          <w:color w:val="000000"/>
          <w:kern w:val="24"/>
        </w:rPr>
        <w:t xml:space="preserve">VELIKOST SOUBORU      1000 </w:t>
      </w:r>
    </w:p>
    <w:p w:rsidR="00570CCB" w:rsidRPr="00BA5F02" w:rsidRDefault="00570CCB" w:rsidP="00570C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r>
        <w:rPr>
          <w:rFonts w:ascii="Calibri" w:hAnsi="Calibri" w:cs="Arial"/>
          <w:color w:val="000000"/>
          <w:kern w:val="24"/>
        </w:rPr>
        <w:t xml:space="preserve">ANALÝZA                           </w:t>
      </w:r>
      <w:r w:rsidRPr="00B34B9D">
        <w:rPr>
          <w:rFonts w:ascii="Calibri" w:hAnsi="Calibri" w:cs="Arial"/>
          <w:color w:val="000000"/>
          <w:kern w:val="24"/>
        </w:rPr>
        <w:t>Zpracování statistickým programem SPSS, čištění dat, třídění</w:t>
      </w:r>
    </w:p>
    <w:p w:rsidR="00570CCB" w:rsidRPr="007076F6" w:rsidRDefault="00570CCB" w:rsidP="001023B8">
      <w:pPr>
        <w:rPr>
          <w:rFonts w:ascii="Calibri" w:hAnsi="Calibri"/>
          <w:bCs/>
        </w:rPr>
        <w:sectPr w:rsidR="00570CCB" w:rsidRPr="007076F6" w:rsidSect="000F137B">
          <w:footerReference w:type="even" r:id="rId24"/>
          <w:footerReference w:type="default" r:id="rId25"/>
          <w:pgSz w:w="11906" w:h="16838"/>
          <w:pgMar w:top="993" w:right="1133" w:bottom="1702" w:left="1417" w:header="708" w:footer="708" w:gutter="0"/>
          <w:cols w:space="708"/>
          <w:docGrid w:linePitch="360"/>
        </w:sectPr>
      </w:pPr>
    </w:p>
    <w:p w:rsidR="007076F6" w:rsidRDefault="007076F6" w:rsidP="001023B8">
      <w:pPr>
        <w:rPr>
          <w:rFonts w:ascii="Calibri" w:hAnsi="Calibri"/>
          <w:b/>
          <w:bCs/>
          <w:i/>
        </w:rPr>
      </w:pPr>
    </w:p>
    <w:p w:rsidR="00902955" w:rsidRDefault="00902955" w:rsidP="001023B8">
      <w:pPr>
        <w:rPr>
          <w:rFonts w:ascii="Calibri" w:hAnsi="Calibri"/>
          <w:b/>
          <w:bCs/>
          <w:i/>
        </w:rPr>
      </w:pPr>
    </w:p>
    <w:p w:rsidR="00BA5F02" w:rsidRPr="0043592C" w:rsidRDefault="001023B8" w:rsidP="001023B8">
      <w:pPr>
        <w:rPr>
          <w:rFonts w:ascii="Calibri" w:hAnsi="Calibri"/>
          <w:b/>
          <w:bCs/>
          <w:i/>
        </w:rPr>
      </w:pPr>
      <w:r w:rsidRPr="002D2BF4">
        <w:rPr>
          <w:rFonts w:ascii="Calibri" w:hAnsi="Calibri"/>
          <w:b/>
          <w:bCs/>
          <w:i/>
        </w:rPr>
        <w:t>doc. PhDr. Jitka Vysekalová, Ph.D.</w:t>
      </w:r>
    </w:p>
    <w:p w:rsidR="001023B8" w:rsidRDefault="008A1439" w:rsidP="001023B8">
      <w:pPr>
        <w:rPr>
          <w:rFonts w:ascii="Calibri" w:hAnsi="Calibri"/>
          <w:b/>
          <w:bCs/>
          <w:i/>
        </w:rPr>
      </w:pPr>
      <w:hyperlink r:id="rId26" w:history="1">
        <w:r w:rsidR="00664CEC" w:rsidRPr="00AF7B37">
          <w:rPr>
            <w:rStyle w:val="Hypertextovodkaz"/>
            <w:rFonts w:ascii="Calibri" w:hAnsi="Calibri"/>
            <w:b/>
            <w:bCs/>
            <w:i/>
          </w:rPr>
          <w:t>vysekalova@cms-cma.cz</w:t>
        </w:r>
      </w:hyperlink>
    </w:p>
    <w:p w:rsidR="00664CEC" w:rsidRDefault="00664CEC" w:rsidP="001023B8">
      <w:pPr>
        <w:rPr>
          <w:rFonts w:ascii="Calibri" w:hAnsi="Calibri"/>
          <w:b/>
          <w:bCs/>
          <w:i/>
        </w:rPr>
      </w:pPr>
    </w:p>
    <w:sectPr w:rsidR="00664CEC" w:rsidSect="00F74AEC">
      <w:type w:val="continuous"/>
      <w:pgSz w:w="11906" w:h="16838"/>
      <w:pgMar w:top="993" w:right="1133" w:bottom="1702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439" w:rsidRDefault="008A1439">
      <w:r>
        <w:separator/>
      </w:r>
    </w:p>
  </w:endnote>
  <w:endnote w:type="continuationSeparator" w:id="0">
    <w:p w:rsidR="008A1439" w:rsidRDefault="008A1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418" w:rsidRDefault="002B5418" w:rsidP="00B1190F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2B5418" w:rsidRDefault="002B5418" w:rsidP="00B1190F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418" w:rsidRDefault="009114F6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67C8F">
      <w:rPr>
        <w:noProof/>
      </w:rPr>
      <w:t>2</w:t>
    </w:r>
    <w:r>
      <w:rPr>
        <w:noProof/>
      </w:rPr>
      <w:fldChar w:fldCharType="end"/>
    </w:r>
  </w:p>
  <w:p w:rsidR="002B5418" w:rsidRDefault="002B5418" w:rsidP="00B1190F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439" w:rsidRDefault="008A1439">
      <w:r>
        <w:separator/>
      </w:r>
    </w:p>
  </w:footnote>
  <w:footnote w:type="continuationSeparator" w:id="0">
    <w:p w:rsidR="008A1439" w:rsidRDefault="008A14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3205"/>
    <w:multiLevelType w:val="hybridMultilevel"/>
    <w:tmpl w:val="3E524712"/>
    <w:lvl w:ilvl="0" w:tplc="F8104638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BC0C24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DC66B2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6ED28A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7AD7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EA642E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447226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C25B00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EC257C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F46283"/>
    <w:multiLevelType w:val="hybridMultilevel"/>
    <w:tmpl w:val="4CA83F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B5472C"/>
    <w:multiLevelType w:val="hybridMultilevel"/>
    <w:tmpl w:val="9C7CE8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2D7DF9"/>
    <w:multiLevelType w:val="hybridMultilevel"/>
    <w:tmpl w:val="25688330"/>
    <w:lvl w:ilvl="0" w:tplc="4078B692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EC2CD6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645138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A09B3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C422BA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50FB4C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A65280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86CBAC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E8DB7A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BC3B6B"/>
    <w:multiLevelType w:val="hybridMultilevel"/>
    <w:tmpl w:val="748C97EA"/>
    <w:lvl w:ilvl="0" w:tplc="73086A82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A6468A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9ED546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E08E04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A09B04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CA3CD8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78CB50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66EF2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0076E8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90581B"/>
    <w:multiLevelType w:val="hybridMultilevel"/>
    <w:tmpl w:val="AABA3C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6C2D27"/>
    <w:multiLevelType w:val="hybridMultilevel"/>
    <w:tmpl w:val="D62A96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FB6B28"/>
    <w:multiLevelType w:val="hybridMultilevel"/>
    <w:tmpl w:val="4A9E0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43445C"/>
    <w:multiLevelType w:val="hybridMultilevel"/>
    <w:tmpl w:val="A232E7BA"/>
    <w:lvl w:ilvl="0" w:tplc="52EED212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06EB66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66E052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00DA22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868F0E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B099AE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381E96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A64F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3E475C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2840AE"/>
    <w:multiLevelType w:val="hybridMultilevel"/>
    <w:tmpl w:val="1C205E36"/>
    <w:lvl w:ilvl="0" w:tplc="A8FA029E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963756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10901C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AEBA2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72CA58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A0CBB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E80948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E8011E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844F3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8"/>
  </w:num>
  <w:num w:numId="9">
    <w:abstractNumId w:val="1"/>
  </w:num>
  <w:num w:numId="10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0C6"/>
    <w:rsid w:val="000033A3"/>
    <w:rsid w:val="00013727"/>
    <w:rsid w:val="00014775"/>
    <w:rsid w:val="0002418A"/>
    <w:rsid w:val="0003474D"/>
    <w:rsid w:val="00035EE2"/>
    <w:rsid w:val="00036B56"/>
    <w:rsid w:val="00051933"/>
    <w:rsid w:val="00052225"/>
    <w:rsid w:val="0005526E"/>
    <w:rsid w:val="00055962"/>
    <w:rsid w:val="00055B19"/>
    <w:rsid w:val="000621F8"/>
    <w:rsid w:val="00062B61"/>
    <w:rsid w:val="00063613"/>
    <w:rsid w:val="00063F50"/>
    <w:rsid w:val="000663FF"/>
    <w:rsid w:val="0007004D"/>
    <w:rsid w:val="000716EA"/>
    <w:rsid w:val="0007511D"/>
    <w:rsid w:val="000770B4"/>
    <w:rsid w:val="000818AA"/>
    <w:rsid w:val="000847E2"/>
    <w:rsid w:val="000A1747"/>
    <w:rsid w:val="000A75F0"/>
    <w:rsid w:val="000B0B49"/>
    <w:rsid w:val="000B2F7B"/>
    <w:rsid w:val="000B3403"/>
    <w:rsid w:val="000C094B"/>
    <w:rsid w:val="000C58F0"/>
    <w:rsid w:val="000C5E43"/>
    <w:rsid w:val="000C6B1A"/>
    <w:rsid w:val="000D34D0"/>
    <w:rsid w:val="000E243E"/>
    <w:rsid w:val="000E74CF"/>
    <w:rsid w:val="000F137B"/>
    <w:rsid w:val="000F24DC"/>
    <w:rsid w:val="000F314B"/>
    <w:rsid w:val="000F74D2"/>
    <w:rsid w:val="0010212C"/>
    <w:rsid w:val="001023B8"/>
    <w:rsid w:val="001132BB"/>
    <w:rsid w:val="00116BC7"/>
    <w:rsid w:val="001212AA"/>
    <w:rsid w:val="001226E5"/>
    <w:rsid w:val="001232F9"/>
    <w:rsid w:val="001268B3"/>
    <w:rsid w:val="0013249B"/>
    <w:rsid w:val="0014235E"/>
    <w:rsid w:val="00145328"/>
    <w:rsid w:val="00172584"/>
    <w:rsid w:val="00175372"/>
    <w:rsid w:val="00175CEA"/>
    <w:rsid w:val="00184AAE"/>
    <w:rsid w:val="00191E92"/>
    <w:rsid w:val="001A0C95"/>
    <w:rsid w:val="001A12F9"/>
    <w:rsid w:val="001B31D7"/>
    <w:rsid w:val="001D1239"/>
    <w:rsid w:val="001E44EF"/>
    <w:rsid w:val="001E67B9"/>
    <w:rsid w:val="001E785D"/>
    <w:rsid w:val="001F11BF"/>
    <w:rsid w:val="001F3D0D"/>
    <w:rsid w:val="001F4533"/>
    <w:rsid w:val="001F7B51"/>
    <w:rsid w:val="00200203"/>
    <w:rsid w:val="00203FA0"/>
    <w:rsid w:val="002062F6"/>
    <w:rsid w:val="0021622C"/>
    <w:rsid w:val="00234C65"/>
    <w:rsid w:val="00247182"/>
    <w:rsid w:val="0025273B"/>
    <w:rsid w:val="0025606D"/>
    <w:rsid w:val="00256E8E"/>
    <w:rsid w:val="00267962"/>
    <w:rsid w:val="00271087"/>
    <w:rsid w:val="00283A88"/>
    <w:rsid w:val="00292B61"/>
    <w:rsid w:val="00292EB1"/>
    <w:rsid w:val="002B5418"/>
    <w:rsid w:val="002C45E2"/>
    <w:rsid w:val="002D10D4"/>
    <w:rsid w:val="002D1DEA"/>
    <w:rsid w:val="002D2BF4"/>
    <w:rsid w:val="002E072A"/>
    <w:rsid w:val="002E233B"/>
    <w:rsid w:val="002E589E"/>
    <w:rsid w:val="002F1094"/>
    <w:rsid w:val="002F3C75"/>
    <w:rsid w:val="002F4495"/>
    <w:rsid w:val="003003E9"/>
    <w:rsid w:val="00302D67"/>
    <w:rsid w:val="00306D9A"/>
    <w:rsid w:val="00330AE8"/>
    <w:rsid w:val="00340615"/>
    <w:rsid w:val="00345519"/>
    <w:rsid w:val="00355A44"/>
    <w:rsid w:val="00372D74"/>
    <w:rsid w:val="00373941"/>
    <w:rsid w:val="0038392B"/>
    <w:rsid w:val="003A271B"/>
    <w:rsid w:val="003A6D1F"/>
    <w:rsid w:val="003B1752"/>
    <w:rsid w:val="003B71CD"/>
    <w:rsid w:val="003D462C"/>
    <w:rsid w:val="003D54AC"/>
    <w:rsid w:val="003E36D1"/>
    <w:rsid w:val="003E5106"/>
    <w:rsid w:val="004034F2"/>
    <w:rsid w:val="00407318"/>
    <w:rsid w:val="00424628"/>
    <w:rsid w:val="0042694C"/>
    <w:rsid w:val="0043592C"/>
    <w:rsid w:val="004376FD"/>
    <w:rsid w:val="00443F75"/>
    <w:rsid w:val="00444937"/>
    <w:rsid w:val="00466C95"/>
    <w:rsid w:val="00467E70"/>
    <w:rsid w:val="00482860"/>
    <w:rsid w:val="00492AA4"/>
    <w:rsid w:val="00494DB6"/>
    <w:rsid w:val="004A1DA1"/>
    <w:rsid w:val="004B2BE0"/>
    <w:rsid w:val="004B64C0"/>
    <w:rsid w:val="004B7D90"/>
    <w:rsid w:val="004C3C10"/>
    <w:rsid w:val="004E527C"/>
    <w:rsid w:val="004F252B"/>
    <w:rsid w:val="004F3B8D"/>
    <w:rsid w:val="004F650D"/>
    <w:rsid w:val="00521F71"/>
    <w:rsid w:val="005408D8"/>
    <w:rsid w:val="00543417"/>
    <w:rsid w:val="005440BF"/>
    <w:rsid w:val="00562C25"/>
    <w:rsid w:val="0056789F"/>
    <w:rsid w:val="00570CCB"/>
    <w:rsid w:val="00576F49"/>
    <w:rsid w:val="0058052A"/>
    <w:rsid w:val="00581C71"/>
    <w:rsid w:val="00593FF2"/>
    <w:rsid w:val="005A3455"/>
    <w:rsid w:val="005B2AEB"/>
    <w:rsid w:val="005C1511"/>
    <w:rsid w:val="005C5B0D"/>
    <w:rsid w:val="005D54B0"/>
    <w:rsid w:val="005D5C94"/>
    <w:rsid w:val="005D6166"/>
    <w:rsid w:val="005E1858"/>
    <w:rsid w:val="005F109B"/>
    <w:rsid w:val="006059D1"/>
    <w:rsid w:val="00607379"/>
    <w:rsid w:val="00622FCA"/>
    <w:rsid w:val="00627494"/>
    <w:rsid w:val="00627F19"/>
    <w:rsid w:val="006460D0"/>
    <w:rsid w:val="00663B53"/>
    <w:rsid w:val="00664CEC"/>
    <w:rsid w:val="00664ED7"/>
    <w:rsid w:val="00666E5E"/>
    <w:rsid w:val="00681662"/>
    <w:rsid w:val="00681AE4"/>
    <w:rsid w:val="006834F2"/>
    <w:rsid w:val="00686EB7"/>
    <w:rsid w:val="006A4755"/>
    <w:rsid w:val="006B3D07"/>
    <w:rsid w:val="006C2C07"/>
    <w:rsid w:val="006C5EF5"/>
    <w:rsid w:val="006F4097"/>
    <w:rsid w:val="00705C70"/>
    <w:rsid w:val="007076F6"/>
    <w:rsid w:val="00730E00"/>
    <w:rsid w:val="0073224D"/>
    <w:rsid w:val="00734469"/>
    <w:rsid w:val="00747288"/>
    <w:rsid w:val="007527BB"/>
    <w:rsid w:val="00763908"/>
    <w:rsid w:val="007748F9"/>
    <w:rsid w:val="00781B0D"/>
    <w:rsid w:val="007867A6"/>
    <w:rsid w:val="00787DDC"/>
    <w:rsid w:val="0079675E"/>
    <w:rsid w:val="007A0254"/>
    <w:rsid w:val="007A0FBE"/>
    <w:rsid w:val="007A4101"/>
    <w:rsid w:val="007B0487"/>
    <w:rsid w:val="007B270B"/>
    <w:rsid w:val="007B33CA"/>
    <w:rsid w:val="007C27E1"/>
    <w:rsid w:val="007E4217"/>
    <w:rsid w:val="00812937"/>
    <w:rsid w:val="0082531B"/>
    <w:rsid w:val="00834E05"/>
    <w:rsid w:val="0084353B"/>
    <w:rsid w:val="00853DAB"/>
    <w:rsid w:val="00854B95"/>
    <w:rsid w:val="00860EF6"/>
    <w:rsid w:val="008715CD"/>
    <w:rsid w:val="008740D0"/>
    <w:rsid w:val="008875FE"/>
    <w:rsid w:val="00893D30"/>
    <w:rsid w:val="0089582B"/>
    <w:rsid w:val="008A06DA"/>
    <w:rsid w:val="008A1439"/>
    <w:rsid w:val="008A4C50"/>
    <w:rsid w:val="008B475C"/>
    <w:rsid w:val="008B7E18"/>
    <w:rsid w:val="008D33B1"/>
    <w:rsid w:val="008E090D"/>
    <w:rsid w:val="008E3E26"/>
    <w:rsid w:val="008E67C3"/>
    <w:rsid w:val="008F6883"/>
    <w:rsid w:val="0090281F"/>
    <w:rsid w:val="00902955"/>
    <w:rsid w:val="009114F6"/>
    <w:rsid w:val="00915B24"/>
    <w:rsid w:val="00925CC3"/>
    <w:rsid w:val="0092705E"/>
    <w:rsid w:val="00930EEC"/>
    <w:rsid w:val="00942703"/>
    <w:rsid w:val="00943633"/>
    <w:rsid w:val="009511F3"/>
    <w:rsid w:val="00952B5E"/>
    <w:rsid w:val="009535CA"/>
    <w:rsid w:val="0095531A"/>
    <w:rsid w:val="00956A35"/>
    <w:rsid w:val="00957B32"/>
    <w:rsid w:val="00965686"/>
    <w:rsid w:val="00966E93"/>
    <w:rsid w:val="00973DF1"/>
    <w:rsid w:val="009754E4"/>
    <w:rsid w:val="009755D5"/>
    <w:rsid w:val="009871B9"/>
    <w:rsid w:val="0099284F"/>
    <w:rsid w:val="00993901"/>
    <w:rsid w:val="00996386"/>
    <w:rsid w:val="009A5A51"/>
    <w:rsid w:val="009A6673"/>
    <w:rsid w:val="009B5F5F"/>
    <w:rsid w:val="009D4EAE"/>
    <w:rsid w:val="009D7627"/>
    <w:rsid w:val="009E6431"/>
    <w:rsid w:val="009F3AF9"/>
    <w:rsid w:val="00A012F6"/>
    <w:rsid w:val="00A020F6"/>
    <w:rsid w:val="00A126AA"/>
    <w:rsid w:val="00A27AA3"/>
    <w:rsid w:val="00A47B16"/>
    <w:rsid w:val="00A50B61"/>
    <w:rsid w:val="00A608D4"/>
    <w:rsid w:val="00A62F31"/>
    <w:rsid w:val="00A662BD"/>
    <w:rsid w:val="00A734C1"/>
    <w:rsid w:val="00A77E28"/>
    <w:rsid w:val="00A84347"/>
    <w:rsid w:val="00AB39F7"/>
    <w:rsid w:val="00AD443F"/>
    <w:rsid w:val="00AD4C43"/>
    <w:rsid w:val="00AE0A5A"/>
    <w:rsid w:val="00AE6A05"/>
    <w:rsid w:val="00AF02E8"/>
    <w:rsid w:val="00AF599D"/>
    <w:rsid w:val="00B03FC6"/>
    <w:rsid w:val="00B05439"/>
    <w:rsid w:val="00B1113B"/>
    <w:rsid w:val="00B1190F"/>
    <w:rsid w:val="00B16368"/>
    <w:rsid w:val="00B16F27"/>
    <w:rsid w:val="00B17357"/>
    <w:rsid w:val="00B22EC3"/>
    <w:rsid w:val="00B34B9D"/>
    <w:rsid w:val="00B50A99"/>
    <w:rsid w:val="00B575B4"/>
    <w:rsid w:val="00B57E1C"/>
    <w:rsid w:val="00B60C67"/>
    <w:rsid w:val="00B70CC4"/>
    <w:rsid w:val="00B712A8"/>
    <w:rsid w:val="00B74392"/>
    <w:rsid w:val="00B841F2"/>
    <w:rsid w:val="00B86F2D"/>
    <w:rsid w:val="00B90953"/>
    <w:rsid w:val="00B93990"/>
    <w:rsid w:val="00BA5F02"/>
    <w:rsid w:val="00BA7994"/>
    <w:rsid w:val="00BC00AA"/>
    <w:rsid w:val="00BC0FF7"/>
    <w:rsid w:val="00BF35D7"/>
    <w:rsid w:val="00BF3B44"/>
    <w:rsid w:val="00BF6495"/>
    <w:rsid w:val="00C012EE"/>
    <w:rsid w:val="00C02174"/>
    <w:rsid w:val="00C02660"/>
    <w:rsid w:val="00C04180"/>
    <w:rsid w:val="00C0616E"/>
    <w:rsid w:val="00C14B3D"/>
    <w:rsid w:val="00C15B89"/>
    <w:rsid w:val="00C35FFA"/>
    <w:rsid w:val="00C525E7"/>
    <w:rsid w:val="00C55747"/>
    <w:rsid w:val="00C65D61"/>
    <w:rsid w:val="00C677C0"/>
    <w:rsid w:val="00C81397"/>
    <w:rsid w:val="00C83598"/>
    <w:rsid w:val="00C85295"/>
    <w:rsid w:val="00C9241A"/>
    <w:rsid w:val="00CA1D90"/>
    <w:rsid w:val="00CA669C"/>
    <w:rsid w:val="00CC4919"/>
    <w:rsid w:val="00CC4E15"/>
    <w:rsid w:val="00CD2096"/>
    <w:rsid w:val="00CD6F6A"/>
    <w:rsid w:val="00CF08DC"/>
    <w:rsid w:val="00CF0AF1"/>
    <w:rsid w:val="00CF3FA6"/>
    <w:rsid w:val="00D11B0B"/>
    <w:rsid w:val="00D13EFA"/>
    <w:rsid w:val="00D179AB"/>
    <w:rsid w:val="00D27221"/>
    <w:rsid w:val="00D31CCE"/>
    <w:rsid w:val="00D32097"/>
    <w:rsid w:val="00D3627F"/>
    <w:rsid w:val="00D41B3A"/>
    <w:rsid w:val="00D43FF8"/>
    <w:rsid w:val="00D625D7"/>
    <w:rsid w:val="00D64CBE"/>
    <w:rsid w:val="00D67C8F"/>
    <w:rsid w:val="00D74F2F"/>
    <w:rsid w:val="00D7587E"/>
    <w:rsid w:val="00D77B4A"/>
    <w:rsid w:val="00D840C6"/>
    <w:rsid w:val="00D93EF4"/>
    <w:rsid w:val="00D97382"/>
    <w:rsid w:val="00DA4336"/>
    <w:rsid w:val="00DA4837"/>
    <w:rsid w:val="00DA696D"/>
    <w:rsid w:val="00DB022C"/>
    <w:rsid w:val="00DB13C9"/>
    <w:rsid w:val="00DB1656"/>
    <w:rsid w:val="00DB1A4A"/>
    <w:rsid w:val="00DE646E"/>
    <w:rsid w:val="00DF0116"/>
    <w:rsid w:val="00DF6381"/>
    <w:rsid w:val="00E012CF"/>
    <w:rsid w:val="00E143EF"/>
    <w:rsid w:val="00E14FCB"/>
    <w:rsid w:val="00E21AA0"/>
    <w:rsid w:val="00E23BC7"/>
    <w:rsid w:val="00E40745"/>
    <w:rsid w:val="00E50498"/>
    <w:rsid w:val="00E535ED"/>
    <w:rsid w:val="00E63519"/>
    <w:rsid w:val="00E83EEE"/>
    <w:rsid w:val="00E87D8B"/>
    <w:rsid w:val="00E958D3"/>
    <w:rsid w:val="00EA1824"/>
    <w:rsid w:val="00EA46E5"/>
    <w:rsid w:val="00EA6B34"/>
    <w:rsid w:val="00EA7497"/>
    <w:rsid w:val="00EB221E"/>
    <w:rsid w:val="00EB5803"/>
    <w:rsid w:val="00EC073F"/>
    <w:rsid w:val="00EC617F"/>
    <w:rsid w:val="00ED7552"/>
    <w:rsid w:val="00EE51ED"/>
    <w:rsid w:val="00EF325D"/>
    <w:rsid w:val="00F00438"/>
    <w:rsid w:val="00F02FCF"/>
    <w:rsid w:val="00F04D4E"/>
    <w:rsid w:val="00F076C2"/>
    <w:rsid w:val="00F14D6F"/>
    <w:rsid w:val="00F240FD"/>
    <w:rsid w:val="00F3129C"/>
    <w:rsid w:val="00F47A7A"/>
    <w:rsid w:val="00F701E1"/>
    <w:rsid w:val="00F74AEC"/>
    <w:rsid w:val="00F832B7"/>
    <w:rsid w:val="00F924B3"/>
    <w:rsid w:val="00FB00B3"/>
    <w:rsid w:val="00FB510E"/>
    <w:rsid w:val="00FB6037"/>
    <w:rsid w:val="00FC6B0A"/>
    <w:rsid w:val="00FC7519"/>
    <w:rsid w:val="00FD55FC"/>
    <w:rsid w:val="00FE79B3"/>
    <w:rsid w:val="00FF02BD"/>
    <w:rsid w:val="00FF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40C6"/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D840C6"/>
    <w:pPr>
      <w:jc w:val="both"/>
    </w:pPr>
    <w:rPr>
      <w:rFonts w:ascii="Arial" w:hAnsi="Arial"/>
      <w:sz w:val="20"/>
      <w:szCs w:val="20"/>
    </w:rPr>
  </w:style>
  <w:style w:type="character" w:customStyle="1" w:styleId="ZkladntextChar">
    <w:name w:val="Základní text Char"/>
    <w:link w:val="Zkladntext"/>
    <w:rsid w:val="00D840C6"/>
    <w:rPr>
      <w:rFonts w:ascii="Arial" w:eastAsia="Times New Roman" w:hAnsi="Arial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D840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840C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D840C6"/>
  </w:style>
  <w:style w:type="paragraph" w:styleId="Textbubliny">
    <w:name w:val="Balloon Text"/>
    <w:basedOn w:val="Normln"/>
    <w:link w:val="TextbublinyChar"/>
    <w:uiPriority w:val="99"/>
    <w:semiHidden/>
    <w:unhideWhenUsed/>
    <w:rsid w:val="00D840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840C6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781B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686EB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686EB7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03474D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34B9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40C6"/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D840C6"/>
    <w:pPr>
      <w:jc w:val="both"/>
    </w:pPr>
    <w:rPr>
      <w:rFonts w:ascii="Arial" w:hAnsi="Arial"/>
      <w:sz w:val="20"/>
      <w:szCs w:val="20"/>
    </w:rPr>
  </w:style>
  <w:style w:type="character" w:customStyle="1" w:styleId="ZkladntextChar">
    <w:name w:val="Základní text Char"/>
    <w:link w:val="Zkladntext"/>
    <w:rsid w:val="00D840C6"/>
    <w:rPr>
      <w:rFonts w:ascii="Arial" w:eastAsia="Times New Roman" w:hAnsi="Arial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D840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840C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D840C6"/>
  </w:style>
  <w:style w:type="paragraph" w:styleId="Textbubliny">
    <w:name w:val="Balloon Text"/>
    <w:basedOn w:val="Normln"/>
    <w:link w:val="TextbublinyChar"/>
    <w:uiPriority w:val="99"/>
    <w:semiHidden/>
    <w:unhideWhenUsed/>
    <w:rsid w:val="00D840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840C6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781B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686EB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686EB7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03474D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34B9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5458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107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915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569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2434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6874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9379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949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90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88527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78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128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085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5381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540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604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3677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2264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743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895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0471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6227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945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1769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5680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2996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3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722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9816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5756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4263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3588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0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0056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8215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4309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8087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5292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2193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74999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5441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19358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8880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475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6841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8764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2006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0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850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599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549">
          <w:marLeft w:val="2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12261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3587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41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4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618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7084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012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215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9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8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23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48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739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5087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0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5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chart" Target="charts/chart5.xml"/><Relationship Id="rId26" Type="http://schemas.openxmlformats.org/officeDocument/2006/relationships/hyperlink" Target="mailto:vysekalova@cms-cma.cz" TargetMode="Externa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4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chart" Target="charts/chart6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 cap="all" baseline="0" dirty="0">
                <a:solidFill>
                  <a:schemeClr val="accent1"/>
                </a:solidFill>
              </a:rPr>
              <a:t>Přesycení reklamou</a:t>
            </a:r>
          </a:p>
          <a:p>
            <a:pPr>
              <a:defRPr/>
            </a:pPr>
            <a:r>
              <a:rPr lang="cs-CZ" sz="1050" b="0" i="1" dirty="0"/>
              <a:t>(data</a:t>
            </a:r>
            <a:r>
              <a:rPr lang="cs-CZ" sz="1050" b="0" i="1" baseline="0" dirty="0"/>
              <a:t> v %, n=1000)</a:t>
            </a:r>
            <a:endParaRPr lang="cs-CZ" sz="1050" b="0" i="1" dirty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0969155599315895"/>
          <c:y val="8.6853551922976224E-2"/>
          <c:w val="0.65501748674621307"/>
          <c:h val="0.8011252081220370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příliš mnoho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List1!$A$2:$A$29</c:f>
              <c:strCache>
                <c:ptCount val="28"/>
                <c:pt idx="0">
                  <c:v>REKLAMA V MÍSTĚ PRODEJE</c:v>
                </c:pt>
                <c:pt idx="1">
                  <c:v>televizní obrazovky v místě prodeje</c:v>
                </c:pt>
                <c:pt idx="2">
                  <c:v>propagační rozhlas v obchodech</c:v>
                </c:pt>
                <c:pt idx="3">
                  <c:v>nabídky výrobků na propagačních stojanech/paletách</c:v>
                </c:pt>
                <c:pt idx="4">
                  <c:v>upoutávky v regálech a na pultech prodejen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ČT</c:v>
                </c:pt>
                <c:pt idx="12">
                  <c:v>rozhlas</c:v>
                </c:pt>
                <c:pt idx="13">
                  <c:v>noviny</c:v>
                </c:pt>
                <c:pt idx="14">
                  <c:v>JINÁ REKLAMA</c:v>
                </c:pt>
                <c:pt idx="15">
                  <c:v>internet</c:v>
                </c:pt>
                <c:pt idx="16">
                  <c:v>sociální sítě - YouTube</c:v>
                </c:pt>
                <c:pt idx="17">
                  <c:v>sociální sítě - Facebook</c:v>
                </c:pt>
                <c:pt idx="18">
                  <c:v>letáky v poštovních schránkách</c:v>
                </c:pt>
                <c:pt idx="19">
                  <c:v>filmy a seriály (zvýrazněné používání)</c:v>
                </c:pt>
                <c:pt idx="20">
                  <c:v>sociální sítě - Instagram</c:v>
                </c:pt>
                <c:pt idx="21">
                  <c:v>sociální sítě - Twitter</c:v>
                </c:pt>
                <c:pt idx="22">
                  <c:v>písemné pozvánky do spotřebitelských soutěží a loterií</c:v>
                </c:pt>
                <c:pt idx="23">
                  <c:v>VENKOVNÍ REKLAMA</c:v>
                </c:pt>
                <c:pt idx="24">
                  <c:v>v historických centrech měst </c:v>
                </c:pt>
                <c:pt idx="25">
                  <c:v>plakáty, billboardy</c:v>
                </c:pt>
                <c:pt idx="26">
                  <c:v>na dopravních prostředcích (zvenku tramvaje) </c:v>
                </c:pt>
                <c:pt idx="27">
                  <c:v>v dopravních prostředcíh (uvnitř tramvaje)</c:v>
                </c:pt>
              </c:strCache>
            </c:strRef>
          </c:cat>
          <c:val>
            <c:numRef>
              <c:f>List1!$B$2:$B$29</c:f>
              <c:numCache>
                <c:formatCode>###0</c:formatCode>
                <c:ptCount val="28"/>
                <c:pt idx="1">
                  <c:v>34.700000000000003</c:v>
                </c:pt>
                <c:pt idx="2">
                  <c:v>30</c:v>
                </c:pt>
                <c:pt idx="3">
                  <c:v>21.1</c:v>
                </c:pt>
                <c:pt idx="4">
                  <c:v>19.2</c:v>
                </c:pt>
                <c:pt idx="5">
                  <c:v>13</c:v>
                </c:pt>
                <c:pt idx="7">
                  <c:v>74</c:v>
                </c:pt>
                <c:pt idx="8">
                  <c:v>65.900000000000006</c:v>
                </c:pt>
                <c:pt idx="9">
                  <c:v>64.2</c:v>
                </c:pt>
                <c:pt idx="10">
                  <c:v>38.800000000000004</c:v>
                </c:pt>
                <c:pt idx="11">
                  <c:v>36.1</c:v>
                </c:pt>
                <c:pt idx="12">
                  <c:v>32.9</c:v>
                </c:pt>
                <c:pt idx="13">
                  <c:v>32.6</c:v>
                </c:pt>
                <c:pt idx="15">
                  <c:v>64.600000000000009</c:v>
                </c:pt>
                <c:pt idx="16">
                  <c:v>53.800000000000004</c:v>
                </c:pt>
                <c:pt idx="17">
                  <c:v>48</c:v>
                </c:pt>
                <c:pt idx="18">
                  <c:v>45.6</c:v>
                </c:pt>
                <c:pt idx="19">
                  <c:v>37.9</c:v>
                </c:pt>
                <c:pt idx="20">
                  <c:v>34.4</c:v>
                </c:pt>
                <c:pt idx="21">
                  <c:v>27</c:v>
                </c:pt>
                <c:pt idx="22">
                  <c:v>26.400000000000002</c:v>
                </c:pt>
                <c:pt idx="24">
                  <c:v>41.5</c:v>
                </c:pt>
                <c:pt idx="25">
                  <c:v>40.800000000000004</c:v>
                </c:pt>
                <c:pt idx="26">
                  <c:v>27</c:v>
                </c:pt>
                <c:pt idx="27">
                  <c:v>24.2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ED-4B5F-98FB-AC113A730C8C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přiměřeně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List1!$A$2:$A$29</c:f>
              <c:strCache>
                <c:ptCount val="28"/>
                <c:pt idx="0">
                  <c:v>REKLAMA V MÍSTĚ PRODEJE</c:v>
                </c:pt>
                <c:pt idx="1">
                  <c:v>televizní obrazovky v místě prodeje</c:v>
                </c:pt>
                <c:pt idx="2">
                  <c:v>propagační rozhlas v obchodech</c:v>
                </c:pt>
                <c:pt idx="3">
                  <c:v>nabídky výrobků na propagačních stojanech/paletách</c:v>
                </c:pt>
                <c:pt idx="4">
                  <c:v>upoutávky v regálech a na pultech prodejen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ČT</c:v>
                </c:pt>
                <c:pt idx="12">
                  <c:v>rozhlas</c:v>
                </c:pt>
                <c:pt idx="13">
                  <c:v>noviny</c:v>
                </c:pt>
                <c:pt idx="14">
                  <c:v>JINÁ REKLAMA</c:v>
                </c:pt>
                <c:pt idx="15">
                  <c:v>internet</c:v>
                </c:pt>
                <c:pt idx="16">
                  <c:v>sociální sítě - YouTube</c:v>
                </c:pt>
                <c:pt idx="17">
                  <c:v>sociální sítě - Facebook</c:v>
                </c:pt>
                <c:pt idx="18">
                  <c:v>letáky v poštovních schránkách</c:v>
                </c:pt>
                <c:pt idx="19">
                  <c:v>filmy a seriály (zvýrazněné používání)</c:v>
                </c:pt>
                <c:pt idx="20">
                  <c:v>sociální sítě - Instagram</c:v>
                </c:pt>
                <c:pt idx="21">
                  <c:v>sociální sítě - Twitter</c:v>
                </c:pt>
                <c:pt idx="22">
                  <c:v>písemné pozvánky do spotřebitelských soutěží a loterií</c:v>
                </c:pt>
                <c:pt idx="23">
                  <c:v>VENKOVNÍ REKLAMA</c:v>
                </c:pt>
                <c:pt idx="24">
                  <c:v>v historických centrech měst </c:v>
                </c:pt>
                <c:pt idx="25">
                  <c:v>plakáty, billboardy</c:v>
                </c:pt>
                <c:pt idx="26">
                  <c:v>na dopravních prostředcích (zvenku tramvaje) </c:v>
                </c:pt>
                <c:pt idx="27">
                  <c:v>v dopravních prostředcíh (uvnitř tramvaje)</c:v>
                </c:pt>
              </c:strCache>
            </c:strRef>
          </c:cat>
          <c:val>
            <c:numRef>
              <c:f>List1!$C$2:$C$29</c:f>
              <c:numCache>
                <c:formatCode>###0</c:formatCode>
                <c:ptCount val="28"/>
                <c:pt idx="1">
                  <c:v>47.4</c:v>
                </c:pt>
                <c:pt idx="2">
                  <c:v>51.300000000000004</c:v>
                </c:pt>
                <c:pt idx="3">
                  <c:v>60.5</c:v>
                </c:pt>
                <c:pt idx="4">
                  <c:v>60.5</c:v>
                </c:pt>
                <c:pt idx="5">
                  <c:v>43.2</c:v>
                </c:pt>
                <c:pt idx="7">
                  <c:v>19.900000000000002</c:v>
                </c:pt>
                <c:pt idx="8">
                  <c:v>25.7</c:v>
                </c:pt>
                <c:pt idx="9">
                  <c:v>26.1</c:v>
                </c:pt>
                <c:pt idx="10">
                  <c:v>46.5</c:v>
                </c:pt>
                <c:pt idx="11">
                  <c:v>49.1</c:v>
                </c:pt>
                <c:pt idx="12">
                  <c:v>46.7</c:v>
                </c:pt>
                <c:pt idx="13">
                  <c:v>50</c:v>
                </c:pt>
                <c:pt idx="15">
                  <c:v>29.5</c:v>
                </c:pt>
                <c:pt idx="16">
                  <c:v>27</c:v>
                </c:pt>
                <c:pt idx="17">
                  <c:v>34.9</c:v>
                </c:pt>
                <c:pt idx="18">
                  <c:v>41.9</c:v>
                </c:pt>
                <c:pt idx="19">
                  <c:v>44.5</c:v>
                </c:pt>
                <c:pt idx="20">
                  <c:v>29.299999999999986</c:v>
                </c:pt>
                <c:pt idx="21">
                  <c:v>25.7</c:v>
                </c:pt>
                <c:pt idx="22">
                  <c:v>44.3</c:v>
                </c:pt>
                <c:pt idx="24">
                  <c:v>34.1</c:v>
                </c:pt>
                <c:pt idx="25">
                  <c:v>49.9</c:v>
                </c:pt>
                <c:pt idx="26">
                  <c:v>59.20000000000001</c:v>
                </c:pt>
                <c:pt idx="27">
                  <c:v>57.100000000000009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ED-4B5F-98FB-AC113A730C8C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mohlo by být více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List1!$A$2:$A$29</c:f>
              <c:strCache>
                <c:ptCount val="28"/>
                <c:pt idx="0">
                  <c:v>REKLAMA V MÍSTĚ PRODEJE</c:v>
                </c:pt>
                <c:pt idx="1">
                  <c:v>televizní obrazovky v místě prodeje</c:v>
                </c:pt>
                <c:pt idx="2">
                  <c:v>propagační rozhlas v obchodech</c:v>
                </c:pt>
                <c:pt idx="3">
                  <c:v>nabídky výrobků na propagačních stojanech/paletách</c:v>
                </c:pt>
                <c:pt idx="4">
                  <c:v>upoutávky v regálech a na pultech prodejen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ČT</c:v>
                </c:pt>
                <c:pt idx="12">
                  <c:v>rozhlas</c:v>
                </c:pt>
                <c:pt idx="13">
                  <c:v>noviny</c:v>
                </c:pt>
                <c:pt idx="14">
                  <c:v>JINÁ REKLAMA</c:v>
                </c:pt>
                <c:pt idx="15">
                  <c:v>internet</c:v>
                </c:pt>
                <c:pt idx="16">
                  <c:v>sociální sítě - YouTube</c:v>
                </c:pt>
                <c:pt idx="17">
                  <c:v>sociální sítě - Facebook</c:v>
                </c:pt>
                <c:pt idx="18">
                  <c:v>letáky v poštovních schránkách</c:v>
                </c:pt>
                <c:pt idx="19">
                  <c:v>filmy a seriály (zvýrazněné používání)</c:v>
                </c:pt>
                <c:pt idx="20">
                  <c:v>sociální sítě - Instagram</c:v>
                </c:pt>
                <c:pt idx="21">
                  <c:v>sociální sítě - Twitter</c:v>
                </c:pt>
                <c:pt idx="22">
                  <c:v>písemné pozvánky do spotřebitelských soutěží a loterií</c:v>
                </c:pt>
                <c:pt idx="23">
                  <c:v>VENKOVNÍ REKLAMA</c:v>
                </c:pt>
                <c:pt idx="24">
                  <c:v>v historických centrech měst </c:v>
                </c:pt>
                <c:pt idx="25">
                  <c:v>plakáty, billboardy</c:v>
                </c:pt>
                <c:pt idx="26">
                  <c:v>na dopravních prostředcích (zvenku tramvaje) </c:v>
                </c:pt>
                <c:pt idx="27">
                  <c:v>v dopravních prostředcíh (uvnitř tramvaje)</c:v>
                </c:pt>
              </c:strCache>
            </c:strRef>
          </c:cat>
          <c:val>
            <c:numRef>
              <c:f>List1!$D$2:$D$29</c:f>
              <c:numCache>
                <c:formatCode>###0</c:formatCode>
                <c:ptCount val="28"/>
                <c:pt idx="1">
                  <c:v>5.7</c:v>
                </c:pt>
                <c:pt idx="2">
                  <c:v>5.2</c:v>
                </c:pt>
                <c:pt idx="3">
                  <c:v>11.1</c:v>
                </c:pt>
                <c:pt idx="4">
                  <c:v>13.3</c:v>
                </c:pt>
                <c:pt idx="5">
                  <c:v>32.800000000000004</c:v>
                </c:pt>
                <c:pt idx="7">
                  <c:v>1.2</c:v>
                </c:pt>
                <c:pt idx="8">
                  <c:v>1.7000000000000011</c:v>
                </c:pt>
                <c:pt idx="9">
                  <c:v>2.1</c:v>
                </c:pt>
                <c:pt idx="10">
                  <c:v>4.5</c:v>
                </c:pt>
                <c:pt idx="11">
                  <c:v>5.9</c:v>
                </c:pt>
                <c:pt idx="12">
                  <c:v>3.3000000000000003</c:v>
                </c:pt>
                <c:pt idx="13">
                  <c:v>4.5999999999999996</c:v>
                </c:pt>
                <c:pt idx="15">
                  <c:v>2.6</c:v>
                </c:pt>
                <c:pt idx="16">
                  <c:v>2.8000000000000003</c:v>
                </c:pt>
                <c:pt idx="17">
                  <c:v>3</c:v>
                </c:pt>
                <c:pt idx="18">
                  <c:v>7.5</c:v>
                </c:pt>
                <c:pt idx="19">
                  <c:v>4.5999999999999996</c:v>
                </c:pt>
                <c:pt idx="20">
                  <c:v>3.1</c:v>
                </c:pt>
                <c:pt idx="21">
                  <c:v>2.9000000000000004</c:v>
                </c:pt>
                <c:pt idx="22">
                  <c:v>6.7</c:v>
                </c:pt>
                <c:pt idx="24">
                  <c:v>5.0999999999999996</c:v>
                </c:pt>
                <c:pt idx="25">
                  <c:v>4.2</c:v>
                </c:pt>
                <c:pt idx="26">
                  <c:v>6.9</c:v>
                </c:pt>
                <c:pt idx="27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ED-4B5F-98FB-AC113A730C8C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neví,neodpověděl/a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List1!$A$2:$A$29</c:f>
              <c:strCache>
                <c:ptCount val="28"/>
                <c:pt idx="0">
                  <c:v>REKLAMA V MÍSTĚ PRODEJE</c:v>
                </c:pt>
                <c:pt idx="1">
                  <c:v>televizní obrazovky v místě prodeje</c:v>
                </c:pt>
                <c:pt idx="2">
                  <c:v>propagační rozhlas v obchodech</c:v>
                </c:pt>
                <c:pt idx="3">
                  <c:v>nabídky výrobků na propagačních stojanech/paletách</c:v>
                </c:pt>
                <c:pt idx="4">
                  <c:v>upoutávky v regálech a na pultech prodejen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ČT</c:v>
                </c:pt>
                <c:pt idx="12">
                  <c:v>rozhlas</c:v>
                </c:pt>
                <c:pt idx="13">
                  <c:v>noviny</c:v>
                </c:pt>
                <c:pt idx="14">
                  <c:v>JINÁ REKLAMA</c:v>
                </c:pt>
                <c:pt idx="15">
                  <c:v>internet</c:v>
                </c:pt>
                <c:pt idx="16">
                  <c:v>sociální sítě - YouTube</c:v>
                </c:pt>
                <c:pt idx="17">
                  <c:v>sociální sítě - Facebook</c:v>
                </c:pt>
                <c:pt idx="18">
                  <c:v>letáky v poštovních schránkách</c:v>
                </c:pt>
                <c:pt idx="19">
                  <c:v>filmy a seriály (zvýrazněné používání)</c:v>
                </c:pt>
                <c:pt idx="20">
                  <c:v>sociální sítě - Instagram</c:v>
                </c:pt>
                <c:pt idx="21">
                  <c:v>sociální sítě - Twitter</c:v>
                </c:pt>
                <c:pt idx="22">
                  <c:v>písemné pozvánky do spotřebitelských soutěží a loterií</c:v>
                </c:pt>
                <c:pt idx="23">
                  <c:v>VENKOVNÍ REKLAMA</c:v>
                </c:pt>
                <c:pt idx="24">
                  <c:v>v historických centrech měst </c:v>
                </c:pt>
                <c:pt idx="25">
                  <c:v>plakáty, billboardy</c:v>
                </c:pt>
                <c:pt idx="26">
                  <c:v>na dopravních prostředcích (zvenku tramvaje) </c:v>
                </c:pt>
                <c:pt idx="27">
                  <c:v>v dopravních prostředcíh (uvnitř tramvaje)</c:v>
                </c:pt>
              </c:strCache>
            </c:strRef>
          </c:cat>
          <c:val>
            <c:numRef>
              <c:f>List1!$E$2:$E$29</c:f>
              <c:numCache>
                <c:formatCode>###0</c:formatCode>
                <c:ptCount val="28"/>
                <c:pt idx="1">
                  <c:v>12.2</c:v>
                </c:pt>
                <c:pt idx="2">
                  <c:v>13.5</c:v>
                </c:pt>
                <c:pt idx="3">
                  <c:v>7.3</c:v>
                </c:pt>
                <c:pt idx="4">
                  <c:v>7.0000000000000009</c:v>
                </c:pt>
                <c:pt idx="5">
                  <c:v>11</c:v>
                </c:pt>
                <c:pt idx="7">
                  <c:v>4.9000000000000004</c:v>
                </c:pt>
                <c:pt idx="8">
                  <c:v>6.7</c:v>
                </c:pt>
                <c:pt idx="9">
                  <c:v>7.6</c:v>
                </c:pt>
                <c:pt idx="10">
                  <c:v>10.200000000000001</c:v>
                </c:pt>
                <c:pt idx="11">
                  <c:v>8.9</c:v>
                </c:pt>
                <c:pt idx="12">
                  <c:v>17.100000000000001</c:v>
                </c:pt>
                <c:pt idx="13">
                  <c:v>12.8</c:v>
                </c:pt>
                <c:pt idx="15">
                  <c:v>3.3000000000000003</c:v>
                </c:pt>
                <c:pt idx="16">
                  <c:v>16.400000000000002</c:v>
                </c:pt>
                <c:pt idx="17">
                  <c:v>14.1</c:v>
                </c:pt>
                <c:pt idx="18">
                  <c:v>5</c:v>
                </c:pt>
                <c:pt idx="19">
                  <c:v>13</c:v>
                </c:pt>
                <c:pt idx="20">
                  <c:v>33.200000000000003</c:v>
                </c:pt>
                <c:pt idx="21">
                  <c:v>44.4</c:v>
                </c:pt>
                <c:pt idx="22">
                  <c:v>22.6</c:v>
                </c:pt>
                <c:pt idx="24">
                  <c:v>19.3</c:v>
                </c:pt>
                <c:pt idx="25">
                  <c:v>5.0999999999999996</c:v>
                </c:pt>
                <c:pt idx="26">
                  <c:v>6.9</c:v>
                </c:pt>
                <c:pt idx="27">
                  <c:v>10.7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ED-4B5F-98FB-AC113A730C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42680064"/>
        <c:axId val="180198720"/>
      </c:barChart>
      <c:catAx>
        <c:axId val="14268006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80198720"/>
        <c:crosses val="autoZero"/>
        <c:auto val="1"/>
        <c:lblAlgn val="ctr"/>
        <c:lblOffset val="100"/>
        <c:noMultiLvlLbl val="0"/>
      </c:catAx>
      <c:valAx>
        <c:axId val="180198720"/>
        <c:scaling>
          <c:orientation val="minMax"/>
          <c:max val="1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cs-CZ"/>
          </a:p>
        </c:txPr>
        <c:crossAx val="142680064"/>
        <c:crosses val="max"/>
        <c:crossBetween val="between"/>
        <c:majorUnit val="0.2"/>
      </c:valAx>
    </c:plotArea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cs-CZ" sz="1200" b="1" i="0" u="none" strike="noStrike" baseline="0" dirty="0"/>
              <a:t>Deklarovaná </a:t>
            </a:r>
            <a:r>
              <a:rPr lang="cs-CZ" sz="1200" b="1" i="0" u="none" strike="noStrike" cap="all" baseline="0" dirty="0">
                <a:solidFill>
                  <a:schemeClr val="accent1"/>
                </a:solidFill>
              </a:rPr>
              <a:t>pomoc informací z reklamy</a:t>
            </a:r>
            <a:r>
              <a:rPr lang="cs-CZ" sz="1200" b="1" i="0" u="none" strike="noStrike" baseline="0" dirty="0">
                <a:solidFill>
                  <a:schemeClr val="accent1"/>
                </a:solidFill>
              </a:rPr>
              <a:t> </a:t>
            </a:r>
            <a:r>
              <a:rPr lang="cs-CZ" sz="1200" b="1" i="0" u="none" strike="noStrike" baseline="0" dirty="0"/>
              <a:t>při nákupním rozhodování</a:t>
            </a:r>
          </a:p>
          <a:p>
            <a:pPr>
              <a:defRPr sz="1200"/>
            </a:pPr>
            <a:r>
              <a:rPr lang="cs-CZ" sz="1050" b="0" i="1" baseline="0" dirty="0"/>
              <a:t>(data v %, n=1000)</a:t>
            </a:r>
            <a:endParaRPr lang="cs-CZ" sz="1050" b="0" i="1" dirty="0"/>
          </a:p>
        </c:rich>
      </c:tx>
      <c:layout>
        <c:manualLayout>
          <c:xMode val="edge"/>
          <c:yMode val="edge"/>
          <c:x val="0.23340253183852522"/>
          <c:y val="4.283464991849711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2987372169766083"/>
          <c:y val="0.14601451690552902"/>
          <c:w val="0.62411490835429861"/>
          <c:h val="0.730557155985581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velmi mi pomáhají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dLbl>
              <c:idx val="18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List1!$A$2:$A$19</c:f>
              <c:strCache>
                <c:ptCount val="18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16-29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0 - 4.999</c:v>
                </c:pt>
                <c:pt idx="12">
                  <c:v> 5.000 - 19.999</c:v>
                </c:pt>
                <c:pt idx="13">
                  <c:v> 20.000 - 99.999</c:v>
                </c:pt>
                <c:pt idx="14">
                  <c:v> 100.000 a více</c:v>
                </c:pt>
                <c:pt idx="15">
                  <c:v>Praha</c:v>
                </c:pt>
                <c:pt idx="16">
                  <c:v>Čechy</c:v>
                </c:pt>
                <c:pt idx="17">
                  <c:v>Morava</c:v>
                </c:pt>
              </c:strCache>
            </c:strRef>
          </c:cat>
          <c:val>
            <c:numRef>
              <c:f>List1!$B$2:$B$19</c:f>
              <c:numCache>
                <c:formatCode>General</c:formatCode>
                <c:ptCount val="18"/>
                <c:pt idx="0" formatCode="###0">
                  <c:v>8.2000000000000011</c:v>
                </c:pt>
                <c:pt idx="2" formatCode="###0">
                  <c:v>7.9429735234215881</c:v>
                </c:pt>
                <c:pt idx="3" formatCode="###0">
                  <c:v>8.4479371316306473</c:v>
                </c:pt>
                <c:pt idx="4" formatCode="###0">
                  <c:v>8.7431693989071029</c:v>
                </c:pt>
                <c:pt idx="5" formatCode="###0">
                  <c:v>11.272727272727277</c:v>
                </c:pt>
                <c:pt idx="6" formatCode="###0">
                  <c:v>5.9322033898305113</c:v>
                </c:pt>
                <c:pt idx="7" formatCode="###0">
                  <c:v>6.8627450980392144</c:v>
                </c:pt>
                <c:pt idx="8" formatCode="###0">
                  <c:v>10.654205607476635</c:v>
                </c:pt>
                <c:pt idx="9" formatCode="###0">
                  <c:v>6.344410876132927</c:v>
                </c:pt>
                <c:pt idx="10" formatCode="###0">
                  <c:v>2.9850746268656714</c:v>
                </c:pt>
                <c:pt idx="11" formatCode="###0">
                  <c:v>7.8534031413612562</c:v>
                </c:pt>
                <c:pt idx="12" formatCode="###0">
                  <c:v>10.1123595505618</c:v>
                </c:pt>
                <c:pt idx="13" formatCode="###0">
                  <c:v>7.4418604651162807</c:v>
                </c:pt>
                <c:pt idx="14" formatCode="###0">
                  <c:v>8</c:v>
                </c:pt>
                <c:pt idx="15" formatCode="###0">
                  <c:v>8.1967213114754056</c:v>
                </c:pt>
                <c:pt idx="16" formatCode="###0">
                  <c:v>7.5975359342915798</c:v>
                </c:pt>
                <c:pt idx="17" formatCode="###0">
                  <c:v>8.9514066496163736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66-4063-A340-DBEBE7973786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spíše pomáhají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dLbl>
              <c:idx val="1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 i="0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tx>
                <c:rich>
                  <a:bodyPr/>
                  <a:lstStyle/>
                  <a:p>
                    <a:r>
                      <a:rPr lang="en-US" b="0" dirty="0">
                        <a:solidFill>
                          <a:schemeClr val="tx1"/>
                        </a:solidFill>
                      </a:rPr>
                      <a:t>40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066-4063-A340-DBEBE7973786}"/>
                </c:ext>
              </c:extLst>
            </c:dLbl>
            <c:dLbl>
              <c:idx val="15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9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List1!$A$2:$A$19</c:f>
              <c:strCache>
                <c:ptCount val="18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16-29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0 - 4.999</c:v>
                </c:pt>
                <c:pt idx="12">
                  <c:v> 5.000 - 19.999</c:v>
                </c:pt>
                <c:pt idx="13">
                  <c:v> 20.000 - 99.999</c:v>
                </c:pt>
                <c:pt idx="14">
                  <c:v> 100.000 a více</c:v>
                </c:pt>
                <c:pt idx="15">
                  <c:v>Praha</c:v>
                </c:pt>
                <c:pt idx="16">
                  <c:v>Čechy</c:v>
                </c:pt>
                <c:pt idx="17">
                  <c:v>Morava</c:v>
                </c:pt>
              </c:strCache>
            </c:strRef>
          </c:cat>
          <c:val>
            <c:numRef>
              <c:f>List1!$C$2:$C$19</c:f>
              <c:numCache>
                <c:formatCode>General</c:formatCode>
                <c:ptCount val="18"/>
                <c:pt idx="0" formatCode="###0">
                  <c:v>40.400000000000006</c:v>
                </c:pt>
                <c:pt idx="2" formatCode="###0">
                  <c:v>38.696537678207754</c:v>
                </c:pt>
                <c:pt idx="3" formatCode="###0">
                  <c:v>42.043222003929273</c:v>
                </c:pt>
                <c:pt idx="4" formatCode="###0">
                  <c:v>44.26229508196721</c:v>
                </c:pt>
                <c:pt idx="5" formatCode="###0">
                  <c:v>41.818181818181813</c:v>
                </c:pt>
                <c:pt idx="6" formatCode="###0">
                  <c:v>41.949152542372893</c:v>
                </c:pt>
                <c:pt idx="7" formatCode="###0">
                  <c:v>35.620915032679775</c:v>
                </c:pt>
                <c:pt idx="8" formatCode="###0">
                  <c:v>37.943925233644855</c:v>
                </c:pt>
                <c:pt idx="9" formatCode="###0">
                  <c:v>43.504531722054381</c:v>
                </c:pt>
                <c:pt idx="10" formatCode="###0">
                  <c:v>42.537313432835838</c:v>
                </c:pt>
                <c:pt idx="11" formatCode="###0">
                  <c:v>37.958115183246058</c:v>
                </c:pt>
                <c:pt idx="12" formatCode="###0">
                  <c:v>42.696629213483142</c:v>
                </c:pt>
                <c:pt idx="13" formatCode="###0">
                  <c:v>44.651162790697654</c:v>
                </c:pt>
                <c:pt idx="14" formatCode="###0">
                  <c:v>38.666666666666636</c:v>
                </c:pt>
                <c:pt idx="15" formatCode="###0">
                  <c:v>41.803278688524593</c:v>
                </c:pt>
                <c:pt idx="16" formatCode="###0">
                  <c:v>42.710472279260777</c:v>
                </c:pt>
                <c:pt idx="17" formatCode="###0">
                  <c:v>37.084398976982101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A066-4063-A340-DBEBE7973786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ani, ani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/>
              <c:txPr>
                <a:bodyPr/>
                <a:lstStyle/>
                <a:p>
                  <a:pPr>
                    <a:defRPr sz="900" b="0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pPr/>
              <c:txPr>
                <a:bodyPr/>
                <a:lstStyle/>
                <a:p>
                  <a:pPr>
                    <a:defRPr sz="900" b="0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List1!$A$2:$A$19</c:f>
              <c:strCache>
                <c:ptCount val="18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16-29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0 - 4.999</c:v>
                </c:pt>
                <c:pt idx="12">
                  <c:v> 5.000 - 19.999</c:v>
                </c:pt>
                <c:pt idx="13">
                  <c:v> 20.000 - 99.999</c:v>
                </c:pt>
                <c:pt idx="14">
                  <c:v> 100.000 a více</c:v>
                </c:pt>
                <c:pt idx="15">
                  <c:v>Praha</c:v>
                </c:pt>
                <c:pt idx="16">
                  <c:v>Čechy</c:v>
                </c:pt>
                <c:pt idx="17">
                  <c:v>Morava</c:v>
                </c:pt>
              </c:strCache>
            </c:strRef>
          </c:cat>
          <c:val>
            <c:numRef>
              <c:f>List1!$D$2:$D$19</c:f>
              <c:numCache>
                <c:formatCode>General</c:formatCode>
                <c:ptCount val="18"/>
                <c:pt idx="0" formatCode="###0">
                  <c:v>31.8</c:v>
                </c:pt>
                <c:pt idx="2" formatCode="###0">
                  <c:v>33.401221995926655</c:v>
                </c:pt>
                <c:pt idx="3" formatCode="###0">
                  <c:v>30.255402750491154</c:v>
                </c:pt>
                <c:pt idx="4" formatCode="###0">
                  <c:v>30.054644808743163</c:v>
                </c:pt>
                <c:pt idx="5" formatCode="###0">
                  <c:v>31.272727272727252</c:v>
                </c:pt>
                <c:pt idx="6" formatCode="###0">
                  <c:v>32.203389830508485</c:v>
                </c:pt>
                <c:pt idx="7" formatCode="###0">
                  <c:v>33.006535947712415</c:v>
                </c:pt>
                <c:pt idx="8" formatCode="###0">
                  <c:v>33.084112149532729</c:v>
                </c:pt>
                <c:pt idx="9" formatCode="###0">
                  <c:v>29.909365558912388</c:v>
                </c:pt>
                <c:pt idx="10" formatCode="###0">
                  <c:v>31.343283582089548</c:v>
                </c:pt>
                <c:pt idx="11" formatCode="###0">
                  <c:v>34.031413612565451</c:v>
                </c:pt>
                <c:pt idx="12" formatCode="###0">
                  <c:v>30.898876404494388</c:v>
                </c:pt>
                <c:pt idx="13" formatCode="###0">
                  <c:v>28.372093023255811</c:v>
                </c:pt>
                <c:pt idx="14" formatCode="###0">
                  <c:v>32</c:v>
                </c:pt>
                <c:pt idx="15" formatCode="###0">
                  <c:v>35.245901639344254</c:v>
                </c:pt>
                <c:pt idx="16" formatCode="###0">
                  <c:v>32.4435318275154</c:v>
                </c:pt>
                <c:pt idx="17" formatCode="###0">
                  <c:v>29.923273657289002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A066-4063-A340-DBEBE7973786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neví, bez odpovědi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List1!$A$2:$A$19</c:f>
              <c:strCache>
                <c:ptCount val="18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16-29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0 - 4.999</c:v>
                </c:pt>
                <c:pt idx="12">
                  <c:v> 5.000 - 19.999</c:v>
                </c:pt>
                <c:pt idx="13">
                  <c:v> 20.000 - 99.999</c:v>
                </c:pt>
                <c:pt idx="14">
                  <c:v> 100.000 a více</c:v>
                </c:pt>
                <c:pt idx="15">
                  <c:v>Praha</c:v>
                </c:pt>
                <c:pt idx="16">
                  <c:v>Čechy</c:v>
                </c:pt>
                <c:pt idx="17">
                  <c:v>Morava</c:v>
                </c:pt>
              </c:strCache>
            </c:strRef>
          </c:cat>
          <c:val>
            <c:numRef>
              <c:f>List1!$E$2:$E$19</c:f>
              <c:numCache>
                <c:formatCode>General</c:formatCode>
                <c:ptCount val="18"/>
                <c:pt idx="0" formatCode="###0">
                  <c:v>1.1000000000000001</c:v>
                </c:pt>
                <c:pt idx="2" formatCode="###0">
                  <c:v>0.81466395112016288</c:v>
                </c:pt>
                <c:pt idx="3" formatCode="###0">
                  <c:v>1.3752455795677805</c:v>
                </c:pt>
                <c:pt idx="4" formatCode="###0">
                  <c:v>2.1857923497267771</c:v>
                </c:pt>
                <c:pt idx="5" formatCode="###0">
                  <c:v>1.0909090909090906</c:v>
                </c:pt>
                <c:pt idx="6" formatCode="###0">
                  <c:v>0.42372881355932213</c:v>
                </c:pt>
                <c:pt idx="7" formatCode="###0">
                  <c:v>0.98039215686274472</c:v>
                </c:pt>
                <c:pt idx="8" formatCode="###0">
                  <c:v>1.3084112149532716</c:v>
                </c:pt>
                <c:pt idx="9" formatCode="###0">
                  <c:v>0.60422960725075558</c:v>
                </c:pt>
                <c:pt idx="10" formatCode="###0">
                  <c:v>1.4925373134328357</c:v>
                </c:pt>
                <c:pt idx="11" formatCode="###0">
                  <c:v>1.3089005235602102</c:v>
                </c:pt>
                <c:pt idx="12" formatCode="###0">
                  <c:v>0.56179775280898903</c:v>
                </c:pt>
                <c:pt idx="13" formatCode="###0">
                  <c:v>1.3953488372093024</c:v>
                </c:pt>
                <c:pt idx="14" formatCode="###0">
                  <c:v>0.88888888888888884</c:v>
                </c:pt>
                <c:pt idx="15" formatCode="###0">
                  <c:v>0.81967213114754101</c:v>
                </c:pt>
                <c:pt idx="16" formatCode="###0">
                  <c:v>1.4373716632443525</c:v>
                </c:pt>
                <c:pt idx="17" formatCode="###0">
                  <c:v>0.76726342710997464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A066-4063-A340-DBEBE7973786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spíše nepomáhají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dLbl>
              <c:idx val="1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9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List1!$A$2:$A$19</c:f>
              <c:strCache>
                <c:ptCount val="18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16-29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0 - 4.999</c:v>
                </c:pt>
                <c:pt idx="12">
                  <c:v> 5.000 - 19.999</c:v>
                </c:pt>
                <c:pt idx="13">
                  <c:v> 20.000 - 99.999</c:v>
                </c:pt>
                <c:pt idx="14">
                  <c:v> 100.000 a více</c:v>
                </c:pt>
                <c:pt idx="15">
                  <c:v>Praha</c:v>
                </c:pt>
                <c:pt idx="16">
                  <c:v>Čechy</c:v>
                </c:pt>
                <c:pt idx="17">
                  <c:v>Morava</c:v>
                </c:pt>
              </c:strCache>
            </c:strRef>
          </c:cat>
          <c:val>
            <c:numRef>
              <c:f>List1!$F$2:$F$19</c:f>
              <c:numCache>
                <c:formatCode>General</c:formatCode>
                <c:ptCount val="18"/>
                <c:pt idx="0" formatCode="###0">
                  <c:v>11.3</c:v>
                </c:pt>
                <c:pt idx="2" formatCode="###0">
                  <c:v>10.997963340122196</c:v>
                </c:pt>
                <c:pt idx="3" formatCode="###0">
                  <c:v>11.591355599214145</c:v>
                </c:pt>
                <c:pt idx="4" formatCode="###0">
                  <c:v>10.382513661202186</c:v>
                </c:pt>
                <c:pt idx="5" formatCode="###0">
                  <c:v>9.4545454545454568</c:v>
                </c:pt>
                <c:pt idx="6" formatCode="###0">
                  <c:v>11.440677966101696</c:v>
                </c:pt>
                <c:pt idx="7" formatCode="###0">
                  <c:v>13.39869281045752</c:v>
                </c:pt>
                <c:pt idx="8" formatCode="###0">
                  <c:v>10.467289719626173</c:v>
                </c:pt>
                <c:pt idx="9" formatCode="###0">
                  <c:v>12.084592145015105</c:v>
                </c:pt>
                <c:pt idx="10" formatCode="###0">
                  <c:v>12.686567164179101</c:v>
                </c:pt>
                <c:pt idx="11" formatCode="###0">
                  <c:v>11.518324607329843</c:v>
                </c:pt>
                <c:pt idx="12" formatCode="###0">
                  <c:v>10.674157303370782</c:v>
                </c:pt>
                <c:pt idx="13" formatCode="###0">
                  <c:v>12.093023255813954</c:v>
                </c:pt>
                <c:pt idx="14" formatCode="###0">
                  <c:v>10.666666666666673</c:v>
                </c:pt>
                <c:pt idx="15" formatCode="###0">
                  <c:v>8.1967213114754056</c:v>
                </c:pt>
                <c:pt idx="16" formatCode="###0">
                  <c:v>10.677618069815193</c:v>
                </c:pt>
                <c:pt idx="17" formatCode="###0">
                  <c:v>13.043478260869565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A066-4063-A340-DBEBE7973786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vůbec nepomáhají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/>
              <c:txPr>
                <a:bodyPr/>
                <a:lstStyle/>
                <a:p>
                  <a:pPr>
                    <a:defRPr sz="900" b="0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 b="0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 b="0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List1!$A$2:$A$19</c:f>
              <c:strCache>
                <c:ptCount val="18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16-29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0 - 4.999</c:v>
                </c:pt>
                <c:pt idx="12">
                  <c:v> 5.000 - 19.999</c:v>
                </c:pt>
                <c:pt idx="13">
                  <c:v> 20.000 - 99.999</c:v>
                </c:pt>
                <c:pt idx="14">
                  <c:v> 100.000 a více</c:v>
                </c:pt>
                <c:pt idx="15">
                  <c:v>Praha</c:v>
                </c:pt>
                <c:pt idx="16">
                  <c:v>Čechy</c:v>
                </c:pt>
                <c:pt idx="17">
                  <c:v>Morava</c:v>
                </c:pt>
              </c:strCache>
            </c:strRef>
          </c:cat>
          <c:val>
            <c:numRef>
              <c:f>List1!$G$2:$G$19</c:f>
              <c:numCache>
                <c:formatCode>General</c:formatCode>
                <c:ptCount val="18"/>
                <c:pt idx="0" formatCode="###0">
                  <c:v>7.1999999999999975</c:v>
                </c:pt>
                <c:pt idx="2" formatCode="###0">
                  <c:v>8.1466395112016325</c:v>
                </c:pt>
                <c:pt idx="3" formatCode="###0">
                  <c:v>6.2868369351669919</c:v>
                </c:pt>
                <c:pt idx="4" formatCode="###0">
                  <c:v>4.3715846994535505</c:v>
                </c:pt>
                <c:pt idx="5" formatCode="###0">
                  <c:v>5.0909090909090908</c:v>
                </c:pt>
                <c:pt idx="6" formatCode="###0">
                  <c:v>8.0508474576271212</c:v>
                </c:pt>
                <c:pt idx="7" formatCode="###0">
                  <c:v>10.130718954248366</c:v>
                </c:pt>
                <c:pt idx="8" formatCode="###0">
                  <c:v>6.5420560747663545</c:v>
                </c:pt>
                <c:pt idx="9" formatCode="###0">
                  <c:v>7.5528700906344408</c:v>
                </c:pt>
                <c:pt idx="10" formatCode="###0">
                  <c:v>8.9552238805970141</c:v>
                </c:pt>
                <c:pt idx="11" formatCode="###0">
                  <c:v>7.3298429319371721</c:v>
                </c:pt>
                <c:pt idx="12" formatCode="###0">
                  <c:v>5.0561797752808983</c:v>
                </c:pt>
                <c:pt idx="13" formatCode="###0">
                  <c:v>6.0465116279069751</c:v>
                </c:pt>
                <c:pt idx="14" formatCode="###0">
                  <c:v>9.7777777777777732</c:v>
                </c:pt>
                <c:pt idx="15" formatCode="###0">
                  <c:v>5.7377049180327866</c:v>
                </c:pt>
                <c:pt idx="16" formatCode="###0">
                  <c:v>5.1334702258726894</c:v>
                </c:pt>
                <c:pt idx="17" formatCode="###0">
                  <c:v>10.230179028132993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1-A066-4063-A340-DBEBE79737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42680576"/>
        <c:axId val="140110656"/>
      </c:barChart>
      <c:catAx>
        <c:axId val="14268057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40110656"/>
        <c:crosses val="autoZero"/>
        <c:auto val="1"/>
        <c:lblAlgn val="ctr"/>
        <c:lblOffset val="100"/>
        <c:noMultiLvlLbl val="0"/>
      </c:catAx>
      <c:valAx>
        <c:axId val="140110656"/>
        <c:scaling>
          <c:orientation val="minMax"/>
          <c:max val="1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42680576"/>
        <c:crosses val="max"/>
        <c:crossBetween val="between"/>
        <c:majorUnit val="0.2"/>
      </c:valAx>
    </c:plotArea>
    <c:legend>
      <c:legendPos val="t"/>
      <c:layout>
        <c:manualLayout>
          <c:xMode val="edge"/>
          <c:yMode val="edge"/>
          <c:x val="2.1749109680792012E-2"/>
          <c:y val="0.94655945635670891"/>
          <c:w val="0.96431535269709745"/>
          <c:h val="4.2519986857956986E-2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 cap="all" baseline="0" dirty="0"/>
              <a:t>Nákup</a:t>
            </a:r>
            <a:r>
              <a:rPr lang="cs-CZ" sz="1200" dirty="0"/>
              <a:t> na základě reklamy</a:t>
            </a:r>
            <a:endParaRPr lang="cs-CZ" sz="1200" baseline="0" dirty="0"/>
          </a:p>
          <a:p>
            <a:pPr>
              <a:defRPr/>
            </a:pPr>
            <a:r>
              <a:rPr lang="cs-CZ" sz="1050" b="0" i="1" baseline="0" dirty="0"/>
              <a:t>(data v %, n=1000)</a:t>
            </a:r>
            <a:endParaRPr lang="cs-CZ" sz="1050" b="0" i="1" dirty="0"/>
          </a:p>
        </c:rich>
      </c:tx>
      <c:layout>
        <c:manualLayout>
          <c:xMode val="edge"/>
          <c:yMode val="edge"/>
          <c:x val="0.4146698382394749"/>
          <c:y val="2.695438710767299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3648748672919826"/>
          <c:y val="0.11309220540315934"/>
          <c:w val="0.44121207665570883"/>
          <c:h val="0.67411898677924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Ano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ln>
                <a:noFill/>
              </a:ln>
            </c:spPr>
            <c:txPr>
              <a:bodyPr/>
              <a:lstStyle/>
              <a:p>
                <a:pPr>
                  <a:defRPr sz="900"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List1!$A$2:$A$19</c:f>
              <c:strCache>
                <c:ptCount val="18"/>
                <c:pt idx="0">
                  <c:v>Total</c:v>
                </c:pt>
                <c:pt idx="2">
                  <c:v>Muž</c:v>
                </c:pt>
                <c:pt idx="3">
                  <c:v>Žena</c:v>
                </c:pt>
                <c:pt idx="4">
                  <c:v>16-29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0 - 4.999</c:v>
                </c:pt>
                <c:pt idx="12">
                  <c:v>5.000 - 19.999</c:v>
                </c:pt>
                <c:pt idx="13">
                  <c:v>20.000 - 99.999</c:v>
                </c:pt>
                <c:pt idx="14">
                  <c:v>100.000 a více</c:v>
                </c:pt>
                <c:pt idx="15">
                  <c:v>Praha</c:v>
                </c:pt>
                <c:pt idx="16">
                  <c:v>Čechy</c:v>
                </c:pt>
                <c:pt idx="17">
                  <c:v>Morava</c:v>
                </c:pt>
              </c:strCache>
            </c:strRef>
          </c:cat>
          <c:val>
            <c:numRef>
              <c:f>List1!$B$2:$B$19</c:f>
              <c:numCache>
                <c:formatCode>General</c:formatCode>
                <c:ptCount val="18"/>
                <c:pt idx="0" formatCode="###0">
                  <c:v>47.9</c:v>
                </c:pt>
                <c:pt idx="2" formatCode="###0">
                  <c:v>44.399185336048895</c:v>
                </c:pt>
                <c:pt idx="3" formatCode="###0">
                  <c:v>51.277013752455815</c:v>
                </c:pt>
                <c:pt idx="4" formatCode="###0">
                  <c:v>49.180327868852444</c:v>
                </c:pt>
                <c:pt idx="5" formatCode="###0">
                  <c:v>51.272727272727266</c:v>
                </c:pt>
                <c:pt idx="6" formatCode="###0">
                  <c:v>47.457627118644034</c:v>
                </c:pt>
                <c:pt idx="7" formatCode="###0">
                  <c:v>44.444444444444414</c:v>
                </c:pt>
                <c:pt idx="8" formatCode="###0">
                  <c:v>47.102803738317753</c:v>
                </c:pt>
                <c:pt idx="9" formatCode="###0">
                  <c:v>49.848942598187314</c:v>
                </c:pt>
                <c:pt idx="10" formatCode="###0">
                  <c:v>46.268656716417922</c:v>
                </c:pt>
                <c:pt idx="11" formatCode="###0">
                  <c:v>43.979057591623018</c:v>
                </c:pt>
                <c:pt idx="12" formatCode="###0">
                  <c:v>55.056179775280896</c:v>
                </c:pt>
                <c:pt idx="13" formatCode="###0">
                  <c:v>51.627906976744185</c:v>
                </c:pt>
                <c:pt idx="14" formatCode="###0">
                  <c:v>45.333333333333329</c:v>
                </c:pt>
                <c:pt idx="15" formatCode="###0">
                  <c:v>45.901639344262279</c:v>
                </c:pt>
                <c:pt idx="16" formatCode="###0">
                  <c:v>50.102669404517435</c:v>
                </c:pt>
                <c:pt idx="17" formatCode="###0">
                  <c:v>45.78005115089514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56-403F-A413-6A7D5A273A8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Ne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spPr>
              <a:ln>
                <a:noFill/>
              </a:ln>
            </c:spPr>
            <c:txPr>
              <a:bodyPr/>
              <a:lstStyle/>
              <a:p>
                <a:pPr>
                  <a:defRPr sz="900" b="1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List1!$A$2:$A$19</c:f>
              <c:strCache>
                <c:ptCount val="18"/>
                <c:pt idx="0">
                  <c:v>Total</c:v>
                </c:pt>
                <c:pt idx="2">
                  <c:v>Muž</c:v>
                </c:pt>
                <c:pt idx="3">
                  <c:v>Žena</c:v>
                </c:pt>
                <c:pt idx="4">
                  <c:v>16-29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0 - 4.999</c:v>
                </c:pt>
                <c:pt idx="12">
                  <c:v>5.000 - 19.999</c:v>
                </c:pt>
                <c:pt idx="13">
                  <c:v>20.000 - 99.999</c:v>
                </c:pt>
                <c:pt idx="14">
                  <c:v>100.000 a více</c:v>
                </c:pt>
                <c:pt idx="15">
                  <c:v>Praha</c:v>
                </c:pt>
                <c:pt idx="16">
                  <c:v>Čechy</c:v>
                </c:pt>
                <c:pt idx="17">
                  <c:v>Morava</c:v>
                </c:pt>
              </c:strCache>
            </c:strRef>
          </c:cat>
          <c:val>
            <c:numRef>
              <c:f>List1!$C$2:$C$19</c:f>
              <c:numCache>
                <c:formatCode>General</c:formatCode>
                <c:ptCount val="18"/>
                <c:pt idx="0" formatCode="###0">
                  <c:v>52.1</c:v>
                </c:pt>
                <c:pt idx="2" formatCode="###0">
                  <c:v>55.600814663951105</c:v>
                </c:pt>
                <c:pt idx="3" formatCode="###0">
                  <c:v>48.722986247544213</c:v>
                </c:pt>
                <c:pt idx="4" formatCode="###0">
                  <c:v>50.819672131147527</c:v>
                </c:pt>
                <c:pt idx="5" formatCode="###0">
                  <c:v>48.727272727272741</c:v>
                </c:pt>
                <c:pt idx="6" formatCode="###0">
                  <c:v>52.542372881355959</c:v>
                </c:pt>
                <c:pt idx="7" formatCode="###0">
                  <c:v>55.555555555555557</c:v>
                </c:pt>
                <c:pt idx="8" formatCode="###0">
                  <c:v>52.897196261682232</c:v>
                </c:pt>
                <c:pt idx="9" formatCode="###0">
                  <c:v>50.15105740181265</c:v>
                </c:pt>
                <c:pt idx="10" formatCode="###0">
                  <c:v>53.731343283582092</c:v>
                </c:pt>
                <c:pt idx="11" formatCode="###0">
                  <c:v>56.02094240837696</c:v>
                </c:pt>
                <c:pt idx="12" formatCode="###0">
                  <c:v>44.943820224719097</c:v>
                </c:pt>
                <c:pt idx="13" formatCode="###0">
                  <c:v>48.372093023255815</c:v>
                </c:pt>
                <c:pt idx="14" formatCode="###0">
                  <c:v>54.666666666666636</c:v>
                </c:pt>
                <c:pt idx="15" formatCode="###0">
                  <c:v>54.098360655737707</c:v>
                </c:pt>
                <c:pt idx="16" formatCode="###0">
                  <c:v>49.897330595482536</c:v>
                </c:pt>
                <c:pt idx="17" formatCode="###0">
                  <c:v>54.219948849104874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956-403F-A413-6A7D5A273A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38850816"/>
        <c:axId val="140112384"/>
      </c:barChart>
      <c:catAx>
        <c:axId val="13885081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40112384"/>
        <c:crosses val="autoZero"/>
        <c:auto val="1"/>
        <c:lblAlgn val="ctr"/>
        <c:lblOffset val="100"/>
        <c:noMultiLvlLbl val="0"/>
      </c:catAx>
      <c:valAx>
        <c:axId val="140112384"/>
        <c:scaling>
          <c:orientation val="minMax"/>
          <c:max val="1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38850816"/>
        <c:crosses val="max"/>
        <c:crossBetween val="between"/>
        <c:majorUnit val="0.2"/>
      </c:valAx>
    </c:plotArea>
    <c:legend>
      <c:legendPos val="t"/>
      <c:layout>
        <c:manualLayout>
          <c:xMode val="edge"/>
          <c:yMode val="edge"/>
          <c:x val="0.40999168330179608"/>
          <c:y val="0.84970163132559273"/>
          <c:w val="0.26406636950220413"/>
          <c:h val="5.6364171104276113E-2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 algn="just">
        <a:defRPr sz="1200"/>
      </a:pPr>
      <a:endParaRPr lang="cs-C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 b="1" i="0" baseline="0" dirty="0"/>
              <a:t>Nákup na základě reklamy: </a:t>
            </a:r>
            <a:r>
              <a:rPr lang="cs-CZ" sz="1200" b="1" i="0" cap="all" baseline="0" dirty="0"/>
              <a:t>vývoj</a:t>
            </a:r>
            <a:endParaRPr lang="cs-CZ" sz="1200" cap="all" baseline="0" dirty="0"/>
          </a:p>
          <a:p>
            <a:pPr>
              <a:defRPr/>
            </a:pPr>
            <a:r>
              <a:rPr lang="cs-CZ" sz="1050" b="0" i="1" baseline="0" dirty="0"/>
              <a:t>(data v %)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3069585582611716E-2"/>
          <c:y val="0.11214010926719042"/>
          <c:w val="0.94102871582685699"/>
          <c:h val="0.58049212761217828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ne, nekoupil/a na základě reklamy</c:v>
                </c:pt>
              </c:strCache>
            </c:strRef>
          </c:tx>
          <c:spPr>
            <a:ln>
              <a:solidFill>
                <a:schemeClr val="accent4"/>
              </a:solidFill>
            </a:ln>
          </c:spPr>
          <c:marker>
            <c:symbol val="none"/>
          </c:marker>
          <c:dLbls>
            <c:dLbl>
              <c:idx val="2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F77-4FE4-A578-D20276BC0D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spPr>
              <a:ln>
                <a:solidFill>
                  <a:schemeClr val="accent4"/>
                </a:solidFill>
                <a:prstDash val="dash"/>
              </a:ln>
            </c:spPr>
            <c:trendlineType val="poly"/>
            <c:order val="2"/>
            <c:forward val="1"/>
            <c:dispRSqr val="0"/>
            <c:dispEq val="0"/>
          </c:trendline>
          <c:cat>
            <c:strRef>
              <c:f>List1!$A$2:$A$28</c:f>
              <c:strCache>
                <c:ptCount val="27"/>
                <c:pt idx="0">
                  <c:v>94</c:v>
                </c:pt>
                <c:pt idx="1">
                  <c:v>95</c:v>
                </c:pt>
                <c:pt idx="2">
                  <c:v>96</c:v>
                </c:pt>
                <c:pt idx="3">
                  <c:v>97</c:v>
                </c:pt>
                <c:pt idx="4">
                  <c:v>98</c:v>
                </c:pt>
                <c:pt idx="5">
                  <c:v>99</c:v>
                </c:pt>
                <c:pt idx="6">
                  <c:v>00</c:v>
                </c:pt>
                <c:pt idx="7">
                  <c:v>01</c:v>
                </c:pt>
                <c:pt idx="8">
                  <c:v>02</c:v>
                </c:pt>
                <c:pt idx="9">
                  <c:v>03</c:v>
                </c:pt>
                <c:pt idx="10">
                  <c:v>04</c:v>
                </c:pt>
                <c:pt idx="11">
                  <c:v>05</c:v>
                </c:pt>
                <c:pt idx="12">
                  <c:v>06</c:v>
                </c:pt>
                <c:pt idx="13">
                  <c:v>07</c:v>
                </c:pt>
                <c:pt idx="14">
                  <c:v>08</c:v>
                </c:pt>
                <c:pt idx="15">
                  <c:v>09</c:v>
                </c:pt>
                <c:pt idx="16">
                  <c:v>10</c:v>
                </c:pt>
                <c:pt idx="17">
                  <c:v>11</c:v>
                </c:pt>
                <c:pt idx="18">
                  <c:v>12</c:v>
                </c:pt>
                <c:pt idx="19">
                  <c:v>13</c:v>
                </c:pt>
                <c:pt idx="20">
                  <c:v>14</c:v>
                </c:pt>
                <c:pt idx="21">
                  <c:v>15</c:v>
                </c:pt>
                <c:pt idx="22">
                  <c:v>16</c:v>
                </c:pt>
                <c:pt idx="23">
                  <c:v>17</c:v>
                </c:pt>
                <c:pt idx="24">
                  <c:v>18</c:v>
                </c:pt>
                <c:pt idx="25">
                  <c:v>19</c:v>
                </c:pt>
                <c:pt idx="26">
                  <c:v>20</c:v>
                </c:pt>
              </c:strCache>
            </c:strRef>
          </c:cat>
          <c:val>
            <c:numRef>
              <c:f>List1!$B$2:$B$28</c:f>
              <c:numCache>
                <c:formatCode>0</c:formatCode>
                <c:ptCount val="27"/>
                <c:pt idx="0">
                  <c:v>57</c:v>
                </c:pt>
                <c:pt idx="1">
                  <c:v>52.2</c:v>
                </c:pt>
                <c:pt idx="2">
                  <c:v>47.4</c:v>
                </c:pt>
                <c:pt idx="3">
                  <c:v>54.3</c:v>
                </c:pt>
                <c:pt idx="4">
                  <c:v>52</c:v>
                </c:pt>
                <c:pt idx="5">
                  <c:v>53.7</c:v>
                </c:pt>
                <c:pt idx="6">
                  <c:v>50.5</c:v>
                </c:pt>
                <c:pt idx="7">
                  <c:v>63</c:v>
                </c:pt>
                <c:pt idx="8">
                  <c:v>50.7</c:v>
                </c:pt>
                <c:pt idx="9">
                  <c:v>53.4</c:v>
                </c:pt>
                <c:pt idx="10">
                  <c:v>54.2</c:v>
                </c:pt>
                <c:pt idx="11">
                  <c:v>57.2</c:v>
                </c:pt>
                <c:pt idx="12">
                  <c:v>60.2</c:v>
                </c:pt>
                <c:pt idx="13">
                  <c:v>63.2</c:v>
                </c:pt>
                <c:pt idx="14">
                  <c:v>62.661380185152808</c:v>
                </c:pt>
                <c:pt idx="15">
                  <c:v>64.242375126239338</c:v>
                </c:pt>
                <c:pt idx="16">
                  <c:v>49</c:v>
                </c:pt>
                <c:pt idx="17">
                  <c:v>48.380024544382991</c:v>
                </c:pt>
                <c:pt idx="18">
                  <c:v>58</c:v>
                </c:pt>
                <c:pt idx="19">
                  <c:v>46</c:v>
                </c:pt>
                <c:pt idx="20">
                  <c:v>55.756002944668211</c:v>
                </c:pt>
                <c:pt idx="21">
                  <c:v>50.2</c:v>
                </c:pt>
                <c:pt idx="22">
                  <c:v>54.150533309863505</c:v>
                </c:pt>
                <c:pt idx="23">
                  <c:v>53.553539177892517</c:v>
                </c:pt>
                <c:pt idx="24">
                  <c:v>51.030853985778514</c:v>
                </c:pt>
                <c:pt idx="25">
                  <c:v>64.2</c:v>
                </c:pt>
                <c:pt idx="26">
                  <c:v>52.1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CF77-4FE4-A578-D20276BC0D56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ano, koupil/a na základě reklamy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dLbls>
            <c:dLbl>
              <c:idx val="2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77-4FE4-A578-D20276BC0D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lineární trend: koupil(a) na základě reklamy</c:name>
            <c:spPr>
              <a:ln w="12700">
                <a:solidFill>
                  <a:schemeClr val="accent1"/>
                </a:solidFill>
                <a:prstDash val="sysDash"/>
              </a:ln>
            </c:spPr>
            <c:trendlineType val="poly"/>
            <c:order val="2"/>
            <c:forward val="1"/>
            <c:dispRSqr val="0"/>
            <c:dispEq val="0"/>
          </c:trendline>
          <c:cat>
            <c:strRef>
              <c:f>List1!$A$2:$A$28</c:f>
              <c:strCache>
                <c:ptCount val="27"/>
                <c:pt idx="0">
                  <c:v>94</c:v>
                </c:pt>
                <c:pt idx="1">
                  <c:v>95</c:v>
                </c:pt>
                <c:pt idx="2">
                  <c:v>96</c:v>
                </c:pt>
                <c:pt idx="3">
                  <c:v>97</c:v>
                </c:pt>
                <c:pt idx="4">
                  <c:v>98</c:v>
                </c:pt>
                <c:pt idx="5">
                  <c:v>99</c:v>
                </c:pt>
                <c:pt idx="6">
                  <c:v>00</c:v>
                </c:pt>
                <c:pt idx="7">
                  <c:v>01</c:v>
                </c:pt>
                <c:pt idx="8">
                  <c:v>02</c:v>
                </c:pt>
                <c:pt idx="9">
                  <c:v>03</c:v>
                </c:pt>
                <c:pt idx="10">
                  <c:v>04</c:v>
                </c:pt>
                <c:pt idx="11">
                  <c:v>05</c:v>
                </c:pt>
                <c:pt idx="12">
                  <c:v>06</c:v>
                </c:pt>
                <c:pt idx="13">
                  <c:v>07</c:v>
                </c:pt>
                <c:pt idx="14">
                  <c:v>08</c:v>
                </c:pt>
                <c:pt idx="15">
                  <c:v>09</c:v>
                </c:pt>
                <c:pt idx="16">
                  <c:v>10</c:v>
                </c:pt>
                <c:pt idx="17">
                  <c:v>11</c:v>
                </c:pt>
                <c:pt idx="18">
                  <c:v>12</c:v>
                </c:pt>
                <c:pt idx="19">
                  <c:v>13</c:v>
                </c:pt>
                <c:pt idx="20">
                  <c:v>14</c:v>
                </c:pt>
                <c:pt idx="21">
                  <c:v>15</c:v>
                </c:pt>
                <c:pt idx="22">
                  <c:v>16</c:v>
                </c:pt>
                <c:pt idx="23">
                  <c:v>17</c:v>
                </c:pt>
                <c:pt idx="24">
                  <c:v>18</c:v>
                </c:pt>
                <c:pt idx="25">
                  <c:v>19</c:v>
                </c:pt>
                <c:pt idx="26">
                  <c:v>20</c:v>
                </c:pt>
              </c:strCache>
            </c:strRef>
          </c:cat>
          <c:val>
            <c:numRef>
              <c:f>List1!$C$2:$C$28</c:f>
              <c:numCache>
                <c:formatCode>0</c:formatCode>
                <c:ptCount val="27"/>
                <c:pt idx="0">
                  <c:v>37</c:v>
                </c:pt>
                <c:pt idx="1">
                  <c:v>36.6</c:v>
                </c:pt>
                <c:pt idx="2">
                  <c:v>36.200000000000003</c:v>
                </c:pt>
                <c:pt idx="3">
                  <c:v>20.399999999999999</c:v>
                </c:pt>
                <c:pt idx="4">
                  <c:v>26.5</c:v>
                </c:pt>
                <c:pt idx="5">
                  <c:v>39.300000000000004</c:v>
                </c:pt>
                <c:pt idx="6">
                  <c:v>37.9</c:v>
                </c:pt>
                <c:pt idx="7">
                  <c:v>27</c:v>
                </c:pt>
                <c:pt idx="8">
                  <c:v>37.9</c:v>
                </c:pt>
                <c:pt idx="9">
                  <c:v>32.1</c:v>
                </c:pt>
                <c:pt idx="10">
                  <c:v>33.200000000000003</c:v>
                </c:pt>
                <c:pt idx="11">
                  <c:v>40.4</c:v>
                </c:pt>
                <c:pt idx="12">
                  <c:v>35.25</c:v>
                </c:pt>
                <c:pt idx="13">
                  <c:v>30.1</c:v>
                </c:pt>
                <c:pt idx="14">
                  <c:v>30.848802825295127</c:v>
                </c:pt>
                <c:pt idx="15">
                  <c:v>28.53577445530966</c:v>
                </c:pt>
                <c:pt idx="16">
                  <c:v>42.3</c:v>
                </c:pt>
                <c:pt idx="17">
                  <c:v>43.273199163726524</c:v>
                </c:pt>
                <c:pt idx="18">
                  <c:v>36</c:v>
                </c:pt>
                <c:pt idx="19">
                  <c:v>41</c:v>
                </c:pt>
                <c:pt idx="20">
                  <c:v>34.05694729582045</c:v>
                </c:pt>
                <c:pt idx="21">
                  <c:v>44.1</c:v>
                </c:pt>
                <c:pt idx="22">
                  <c:v>38.561173347205553</c:v>
                </c:pt>
                <c:pt idx="23">
                  <c:v>39.4</c:v>
                </c:pt>
                <c:pt idx="24">
                  <c:v>42.07769024469652</c:v>
                </c:pt>
                <c:pt idx="25">
                  <c:v>35.800000000000004</c:v>
                </c:pt>
                <c:pt idx="26">
                  <c:v>47.9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CF77-4FE4-A578-D20276BC0D56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neodpověděl/a, nevzpomíná si</c:v>
                </c:pt>
              </c:strCache>
            </c:strRef>
          </c:tx>
          <c:spPr>
            <a:ln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2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F77-4FE4-A578-D20276BC0D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List1!$A$2:$A$28</c:f>
              <c:strCache>
                <c:ptCount val="27"/>
                <c:pt idx="0">
                  <c:v>94</c:v>
                </c:pt>
                <c:pt idx="1">
                  <c:v>95</c:v>
                </c:pt>
                <c:pt idx="2">
                  <c:v>96</c:v>
                </c:pt>
                <c:pt idx="3">
                  <c:v>97</c:v>
                </c:pt>
                <c:pt idx="4">
                  <c:v>98</c:v>
                </c:pt>
                <c:pt idx="5">
                  <c:v>99</c:v>
                </c:pt>
                <c:pt idx="6">
                  <c:v>00</c:v>
                </c:pt>
                <c:pt idx="7">
                  <c:v>01</c:v>
                </c:pt>
                <c:pt idx="8">
                  <c:v>02</c:v>
                </c:pt>
                <c:pt idx="9">
                  <c:v>03</c:v>
                </c:pt>
                <c:pt idx="10">
                  <c:v>04</c:v>
                </c:pt>
                <c:pt idx="11">
                  <c:v>05</c:v>
                </c:pt>
                <c:pt idx="12">
                  <c:v>06</c:v>
                </c:pt>
                <c:pt idx="13">
                  <c:v>07</c:v>
                </c:pt>
                <c:pt idx="14">
                  <c:v>08</c:v>
                </c:pt>
                <c:pt idx="15">
                  <c:v>09</c:v>
                </c:pt>
                <c:pt idx="16">
                  <c:v>10</c:v>
                </c:pt>
                <c:pt idx="17">
                  <c:v>11</c:v>
                </c:pt>
                <c:pt idx="18">
                  <c:v>12</c:v>
                </c:pt>
                <c:pt idx="19">
                  <c:v>13</c:v>
                </c:pt>
                <c:pt idx="20">
                  <c:v>14</c:v>
                </c:pt>
                <c:pt idx="21">
                  <c:v>15</c:v>
                </c:pt>
                <c:pt idx="22">
                  <c:v>16</c:v>
                </c:pt>
                <c:pt idx="23">
                  <c:v>17</c:v>
                </c:pt>
                <c:pt idx="24">
                  <c:v>18</c:v>
                </c:pt>
                <c:pt idx="25">
                  <c:v>19</c:v>
                </c:pt>
                <c:pt idx="26">
                  <c:v>20</c:v>
                </c:pt>
              </c:strCache>
            </c:strRef>
          </c:cat>
          <c:val>
            <c:numRef>
              <c:f>List1!$D$2:$D$28</c:f>
              <c:numCache>
                <c:formatCode>0</c:formatCode>
                <c:ptCount val="27"/>
                <c:pt idx="0">
                  <c:v>5</c:v>
                </c:pt>
                <c:pt idx="1">
                  <c:v>10.7</c:v>
                </c:pt>
                <c:pt idx="2">
                  <c:v>16.399999999999999</c:v>
                </c:pt>
                <c:pt idx="3">
                  <c:v>25.3</c:v>
                </c:pt>
                <c:pt idx="4">
                  <c:v>21.5</c:v>
                </c:pt>
                <c:pt idx="5">
                  <c:v>6.9</c:v>
                </c:pt>
                <c:pt idx="6">
                  <c:v>11.6</c:v>
                </c:pt>
                <c:pt idx="7">
                  <c:v>10</c:v>
                </c:pt>
                <c:pt idx="8">
                  <c:v>11.4</c:v>
                </c:pt>
                <c:pt idx="9">
                  <c:v>14.5</c:v>
                </c:pt>
                <c:pt idx="10">
                  <c:v>12.6</c:v>
                </c:pt>
                <c:pt idx="11">
                  <c:v>2.4</c:v>
                </c:pt>
                <c:pt idx="12">
                  <c:v>4.55</c:v>
                </c:pt>
                <c:pt idx="13">
                  <c:v>6.7</c:v>
                </c:pt>
                <c:pt idx="14">
                  <c:v>6.4898169895522084</c:v>
                </c:pt>
                <c:pt idx="15">
                  <c:v>7.2218504184507779</c:v>
                </c:pt>
                <c:pt idx="16">
                  <c:v>8.7000000000000011</c:v>
                </c:pt>
                <c:pt idx="17">
                  <c:v>8.3467762918906168</c:v>
                </c:pt>
                <c:pt idx="18">
                  <c:v>6</c:v>
                </c:pt>
                <c:pt idx="19">
                  <c:v>12</c:v>
                </c:pt>
                <c:pt idx="20">
                  <c:v>10.187049759511323</c:v>
                </c:pt>
                <c:pt idx="21">
                  <c:v>5.7134779506692404</c:v>
                </c:pt>
                <c:pt idx="22">
                  <c:v>7.2882933429308823</c:v>
                </c:pt>
                <c:pt idx="23">
                  <c:v>7.056834865679555</c:v>
                </c:pt>
                <c:pt idx="24">
                  <c:v>6.8914557695251277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CF77-4FE4-A578-D20276BC0D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2681088"/>
        <c:axId val="140114112"/>
      </c:lineChart>
      <c:catAx>
        <c:axId val="1426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aseline="0"/>
            </a:pPr>
            <a:endParaRPr lang="cs-CZ"/>
          </a:p>
        </c:txPr>
        <c:crossAx val="140114112"/>
        <c:crosses val="autoZero"/>
        <c:auto val="1"/>
        <c:lblAlgn val="ctr"/>
        <c:lblOffset val="100"/>
        <c:noMultiLvlLbl val="0"/>
      </c:catAx>
      <c:valAx>
        <c:axId val="140114112"/>
        <c:scaling>
          <c:orientation val="minMax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200" baseline="0"/>
            </a:pPr>
            <a:endParaRPr lang="cs-CZ"/>
          </a:p>
        </c:txPr>
        <c:crossAx val="142681088"/>
        <c:crosses val="autoZero"/>
        <c:crossBetween val="between"/>
      </c:valAx>
      <c:spPr>
        <a:ln>
          <a:solidFill>
            <a:schemeClr val="bg1">
              <a:lumMod val="65000"/>
            </a:schemeClr>
          </a:solidFill>
        </a:ln>
      </c:spPr>
    </c:plotArea>
    <c:legend>
      <c:legendPos val="b"/>
      <c:layout>
        <c:manualLayout>
          <c:xMode val="edge"/>
          <c:yMode val="edge"/>
          <c:x val="4.1380499645712034E-2"/>
          <c:y val="0.76954669732851511"/>
          <c:w val="0.91723888688109867"/>
          <c:h val="0.10405283159675194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cs-CZ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400" cap="all" baseline="0" dirty="0">
                <a:solidFill>
                  <a:schemeClr val="accent1"/>
                </a:solidFill>
              </a:rPr>
              <a:t>Společenská role </a:t>
            </a:r>
            <a:r>
              <a:rPr lang="cs-CZ" sz="1400" cap="all" baseline="0" dirty="0">
                <a:solidFill>
                  <a:srgbClr val="585858"/>
                </a:solidFill>
              </a:rPr>
              <a:t>reklamy</a:t>
            </a:r>
          </a:p>
          <a:p>
            <a:pPr>
              <a:defRPr/>
            </a:pPr>
            <a:r>
              <a:rPr lang="cs-CZ" sz="1050" b="0" i="1" dirty="0">
                <a:solidFill>
                  <a:srgbClr val="585858"/>
                </a:solidFill>
              </a:rPr>
              <a:t>(data</a:t>
            </a:r>
            <a:r>
              <a:rPr lang="cs-CZ" sz="1050" b="0" i="1" baseline="0" dirty="0">
                <a:solidFill>
                  <a:srgbClr val="585858"/>
                </a:solidFill>
              </a:rPr>
              <a:t> v %, n=1000)</a:t>
            </a:r>
          </a:p>
        </c:rich>
      </c:tx>
      <c:layout>
        <c:manualLayout>
          <c:xMode val="edge"/>
          <c:yMode val="edge"/>
          <c:x val="0.33267219423244526"/>
          <c:y val="4.345330390021079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3316363553580033E-2"/>
          <c:y val="0.16671289798653174"/>
          <c:w val="0.93307884272120611"/>
          <c:h val="0.644118447386687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zcela souhlasíte</c:v>
                </c:pt>
              </c:strCache>
            </c:strRef>
          </c:tx>
          <c:spPr>
            <a:solidFill>
              <a:srgbClr val="5BB53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podporuje zbytečný konzum</c:v>
                </c:pt>
                <c:pt idx="2">
                  <c:v>Reklama umožňuje existenci mnoha médiím a tím i názorovou pestrost</c:v>
                </c:pt>
                <c:pt idx="3">
                  <c:v>Tržní hospodářství nemůže bez reklamy existovat</c:v>
                </c:pt>
                <c:pt idx="4">
                  <c:v>Reklama je součástí moderního života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List1!$B$2:$B$7</c:f>
              <c:numCache>
                <c:formatCode>###0</c:formatCode>
                <c:ptCount val="6"/>
                <c:pt idx="0">
                  <c:v>51.6</c:v>
                </c:pt>
                <c:pt idx="1">
                  <c:v>33.5</c:v>
                </c:pt>
                <c:pt idx="2">
                  <c:v>22.2</c:v>
                </c:pt>
                <c:pt idx="3">
                  <c:v>20.3</c:v>
                </c:pt>
                <c:pt idx="4">
                  <c:v>19.7</c:v>
                </c:pt>
                <c:pt idx="5">
                  <c:v>12.2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AB-4B6E-AD76-DE91FD02776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spíše souhlasíte</c:v>
                </c:pt>
              </c:strCache>
            </c:strRef>
          </c:tx>
          <c:spPr>
            <a:solidFill>
              <a:srgbClr val="99DB7B"/>
            </a:solidFill>
            <a:ln>
              <a:solidFill>
                <a:srgbClr val="99DB7B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podporuje zbytečný konzum</c:v>
                </c:pt>
                <c:pt idx="2">
                  <c:v>Reklama umožňuje existenci mnoha médiím a tím i názorovou pestrost</c:v>
                </c:pt>
                <c:pt idx="3">
                  <c:v>Tržní hospodářství nemůže bez reklamy existovat</c:v>
                </c:pt>
                <c:pt idx="4">
                  <c:v>Reklama je součástí moderního života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List1!$C$2:$C$7</c:f>
              <c:numCache>
                <c:formatCode>###0</c:formatCode>
                <c:ptCount val="6"/>
                <c:pt idx="0">
                  <c:v>34.700000000000003</c:v>
                </c:pt>
                <c:pt idx="1">
                  <c:v>37.9</c:v>
                </c:pt>
                <c:pt idx="2">
                  <c:v>46.400000000000006</c:v>
                </c:pt>
                <c:pt idx="3">
                  <c:v>43</c:v>
                </c:pt>
                <c:pt idx="4">
                  <c:v>49.5</c:v>
                </c:pt>
                <c:pt idx="5">
                  <c:v>42.3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AB-4B6E-AD76-DE91FD027768}"/>
            </c:ext>
          </c:extLst>
        </c:ser>
        <c:ser>
          <c:idx val="4"/>
          <c:order val="2"/>
          <c:tx>
            <c:strRef>
              <c:f>List1!$F$1</c:f>
              <c:strCache>
                <c:ptCount val="1"/>
                <c:pt idx="0">
                  <c:v>neví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solidFill>
                      <a:srgbClr val="585858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podporuje zbytečný konzum</c:v>
                </c:pt>
                <c:pt idx="2">
                  <c:v>Reklama umožňuje existenci mnoha médiím a tím i názorovou pestrost</c:v>
                </c:pt>
                <c:pt idx="3">
                  <c:v>Tržní hospodářství nemůže bez reklamy existovat</c:v>
                </c:pt>
                <c:pt idx="4">
                  <c:v>Reklama je součástí moderního života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List1!$F$2:$F$7</c:f>
              <c:numCache>
                <c:formatCode>###0</c:formatCode>
                <c:ptCount val="6"/>
                <c:pt idx="0">
                  <c:v>3.4000000000000004</c:v>
                </c:pt>
                <c:pt idx="1">
                  <c:v>8</c:v>
                </c:pt>
                <c:pt idx="2">
                  <c:v>10.5</c:v>
                </c:pt>
                <c:pt idx="3">
                  <c:v>8.5</c:v>
                </c:pt>
                <c:pt idx="4">
                  <c:v>4.8</c:v>
                </c:pt>
                <c:pt idx="5">
                  <c:v>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BAB-4B6E-AD76-DE91FD027768}"/>
            </c:ext>
          </c:extLst>
        </c:ser>
        <c:ser>
          <c:idx val="2"/>
          <c:order val="3"/>
          <c:tx>
            <c:strRef>
              <c:f>List1!$D$1</c:f>
              <c:strCache>
                <c:ptCount val="1"/>
                <c:pt idx="0">
                  <c:v>spíše nesouhlasíte</c:v>
                </c:pt>
              </c:strCache>
            </c:strRef>
          </c:tx>
          <c:spPr>
            <a:solidFill>
              <a:srgbClr val="F2A58A"/>
            </a:solidFill>
            <a:ln>
              <a:solidFill>
                <a:srgbClr val="F2A58A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podporuje zbytečný konzum</c:v>
                </c:pt>
                <c:pt idx="2">
                  <c:v>Reklama umožňuje existenci mnoha médiím a tím i názorovou pestrost</c:v>
                </c:pt>
                <c:pt idx="3">
                  <c:v>Tržní hospodářství nemůže bez reklamy existovat</c:v>
                </c:pt>
                <c:pt idx="4">
                  <c:v>Reklama je součástí moderního života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List1!$D$2:$D$7</c:f>
              <c:numCache>
                <c:formatCode>###0</c:formatCode>
                <c:ptCount val="6"/>
                <c:pt idx="0">
                  <c:v>8.3000000000000007</c:v>
                </c:pt>
                <c:pt idx="1">
                  <c:v>17.3</c:v>
                </c:pt>
                <c:pt idx="2">
                  <c:v>15</c:v>
                </c:pt>
                <c:pt idx="3">
                  <c:v>19.7</c:v>
                </c:pt>
                <c:pt idx="4">
                  <c:v>14.6</c:v>
                </c:pt>
                <c:pt idx="5">
                  <c:v>26.400000000000002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BAB-4B6E-AD76-DE91FD027768}"/>
            </c:ext>
          </c:extLst>
        </c:ser>
        <c:ser>
          <c:idx val="3"/>
          <c:order val="4"/>
          <c:tx>
            <c:strRef>
              <c:f>List1!$E$1</c:f>
              <c:strCache>
                <c:ptCount val="1"/>
                <c:pt idx="0">
                  <c:v>zcela nesouhlasíte</c:v>
                </c:pt>
              </c:strCache>
            </c:strRef>
          </c:tx>
          <c:spPr>
            <a:solidFill>
              <a:srgbClr val="E9693C"/>
            </a:solidFill>
            <a:ln>
              <a:solidFill>
                <a:srgbClr val="E9693C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podporuje zbytečný konzum</c:v>
                </c:pt>
                <c:pt idx="2">
                  <c:v>Reklama umožňuje existenci mnoha médiím a tím i názorovou pestrost</c:v>
                </c:pt>
                <c:pt idx="3">
                  <c:v>Tržní hospodářství nemůže bez reklamy existovat</c:v>
                </c:pt>
                <c:pt idx="4">
                  <c:v>Reklama je součástí moderního života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List1!$E$2:$E$7</c:f>
              <c:numCache>
                <c:formatCode>###0</c:formatCode>
                <c:ptCount val="6"/>
                <c:pt idx="0">
                  <c:v>2</c:v>
                </c:pt>
                <c:pt idx="1">
                  <c:v>3.3000000000000003</c:v>
                </c:pt>
                <c:pt idx="2">
                  <c:v>5.9</c:v>
                </c:pt>
                <c:pt idx="3">
                  <c:v>8.5</c:v>
                </c:pt>
                <c:pt idx="4">
                  <c:v>11.4</c:v>
                </c:pt>
                <c:pt idx="5">
                  <c:v>12.7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BAB-4B6E-AD76-DE91FD0277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72928512"/>
        <c:axId val="190857216"/>
      </c:barChart>
      <c:catAx>
        <c:axId val="172928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</c:spPr>
        <c:txPr>
          <a:bodyPr/>
          <a:lstStyle/>
          <a:p>
            <a:pPr>
              <a:defRPr sz="800"/>
            </a:pPr>
            <a:endParaRPr lang="cs-CZ"/>
          </a:p>
        </c:txPr>
        <c:crossAx val="190857216"/>
        <c:crossesAt val="0"/>
        <c:auto val="1"/>
        <c:lblAlgn val="ctr"/>
        <c:lblOffset val="100"/>
        <c:noMultiLvlLbl val="0"/>
      </c:catAx>
      <c:valAx>
        <c:axId val="190857216"/>
        <c:scaling>
          <c:orientation val="minMax"/>
        </c:scaling>
        <c:delete val="0"/>
        <c:axPos val="r"/>
        <c:majorGridlines>
          <c:spPr>
            <a:ln>
              <a:prstDash val="sysDot"/>
            </a:ln>
          </c:spPr>
        </c:majorGridlines>
        <c:numFmt formatCode="0%" sourceLinked="1"/>
        <c:majorTickMark val="none"/>
        <c:minorTickMark val="none"/>
        <c:tickLblPos val="low"/>
        <c:crossAx val="172928512"/>
        <c:crosses val="max"/>
        <c:crossBetween val="between"/>
        <c:majorUnit val="0.2"/>
        <c:minorUnit val="2.0000000000000011E-2"/>
      </c:valAx>
    </c:plotArea>
    <c:legend>
      <c:legendPos val="t"/>
      <c:layout>
        <c:manualLayout>
          <c:xMode val="edge"/>
          <c:yMode val="edge"/>
          <c:x val="5.8377600945137303E-2"/>
          <c:y val="0.95528777800856268"/>
          <c:w val="0.92250901723808465"/>
          <c:h val="4.2519986857957034E-2"/>
        </c:manualLayout>
      </c:layout>
      <c:overlay val="0"/>
      <c:txPr>
        <a:bodyPr/>
        <a:lstStyle/>
        <a:p>
          <a:pPr>
            <a:defRPr sz="9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900"/>
      </a:pPr>
      <a:endParaRPr lang="cs-C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400" dirty="0"/>
              <a:t>Společenská</a:t>
            </a:r>
            <a:r>
              <a:rPr lang="cs-CZ" sz="1400" baseline="0" dirty="0"/>
              <a:t> role reklamy (</a:t>
            </a:r>
            <a:r>
              <a:rPr lang="cs-CZ" sz="1400" b="1" i="0" u="none" strike="noStrike" baseline="0" dirty="0"/>
              <a:t>zcela souhlasím)</a:t>
            </a:r>
            <a:r>
              <a:rPr lang="cs-CZ" sz="1400" baseline="0" dirty="0"/>
              <a:t>: </a:t>
            </a:r>
            <a:r>
              <a:rPr lang="cs-CZ" sz="1400" cap="all" baseline="0" dirty="0">
                <a:solidFill>
                  <a:schemeClr val="accent1"/>
                </a:solidFill>
              </a:rPr>
              <a:t>vývoj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861104318481929E-2"/>
          <c:y val="0.18469924347691832"/>
          <c:w val="0.87135178754829545"/>
          <c:h val="0.496666512274201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Reklama manipuluje lidmi</c:v>
                </c:pt>
              </c:strCache>
            </c:strRef>
          </c:tx>
          <c:spPr>
            <a:ln>
              <a:solidFill>
                <a:schemeClr val="accent4"/>
              </a:solidFill>
            </a:ln>
          </c:spPr>
          <c:marker>
            <c:symbol val="none"/>
          </c:marker>
          <c:dLbls>
            <c:dLbl>
              <c:idx val="10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88-4BAE-9BC7-E207CFEF3306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List1!$A$2:$A$13</c:f>
              <c:strCache>
                <c:ptCount val="12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2014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strCache>
            </c:strRef>
          </c:cat>
          <c:val>
            <c:numRef>
              <c:f>List1!$B$2:$B$13</c:f>
              <c:numCache>
                <c:formatCode>0</c:formatCode>
                <c:ptCount val="12"/>
                <c:pt idx="0">
                  <c:v>44.188109014274787</c:v>
                </c:pt>
                <c:pt idx="1">
                  <c:v>38.186190034143138</c:v>
                </c:pt>
                <c:pt idx="2">
                  <c:v>53.131087947909201</c:v>
                </c:pt>
                <c:pt idx="3">
                  <c:v>54.113469107737963</c:v>
                </c:pt>
                <c:pt idx="4">
                  <c:v>56.857665109497241</c:v>
                </c:pt>
                <c:pt idx="5">
                  <c:v>56.178261179113605</c:v>
                </c:pt>
                <c:pt idx="6">
                  <c:v>47.392398299497536</c:v>
                </c:pt>
                <c:pt idx="7">
                  <c:v>43.215490783812264</c:v>
                </c:pt>
                <c:pt idx="8">
                  <c:v>43.150424767558555</c:v>
                </c:pt>
                <c:pt idx="9">
                  <c:v>42.827134490613538</c:v>
                </c:pt>
                <c:pt idx="10">
                  <c:v>51.3</c:v>
                </c:pt>
                <c:pt idx="11" formatCode="###0">
                  <c:v>51.6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188-4BAE-9BC7-E207CFEF3306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Tržní hospodářství nemůže bez reklamy existovat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dLbls>
            <c:dLbl>
              <c:idx val="1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188-4BAE-9BC7-E207CFEF3306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List1!$A$2:$A$13</c:f>
              <c:strCache>
                <c:ptCount val="12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2014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strCache>
            </c:strRef>
          </c:cat>
          <c:val>
            <c:numRef>
              <c:f>List1!$C$2:$C$13</c:f>
              <c:numCache>
                <c:formatCode>0</c:formatCode>
                <c:ptCount val="12"/>
                <c:pt idx="0">
                  <c:v>27.633772598360732</c:v>
                </c:pt>
                <c:pt idx="1">
                  <c:v>33.039078608763525</c:v>
                </c:pt>
                <c:pt idx="2">
                  <c:v>25.968420908447357</c:v>
                </c:pt>
                <c:pt idx="3">
                  <c:v>30.701318580349831</c:v>
                </c:pt>
                <c:pt idx="4">
                  <c:v>25.796662536955477</c:v>
                </c:pt>
                <c:pt idx="5">
                  <c:v>32.533307276596815</c:v>
                </c:pt>
                <c:pt idx="6">
                  <c:v>20.369746619303466</c:v>
                </c:pt>
                <c:pt idx="7">
                  <c:v>22.44863531214471</c:v>
                </c:pt>
                <c:pt idx="8">
                  <c:v>22.638479048012424</c:v>
                </c:pt>
                <c:pt idx="9">
                  <c:v>23.268183768409109</c:v>
                </c:pt>
                <c:pt idx="10">
                  <c:v>17.7</c:v>
                </c:pt>
                <c:pt idx="11" formatCode="###0">
                  <c:v>20.3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188-4BAE-9BC7-E207CFEF3306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Reklama podporuje zbytečný konzum</c:v>
                </c:pt>
              </c:strCache>
            </c:strRef>
          </c:tx>
          <c:spPr>
            <a:ln>
              <a:solidFill>
                <a:srgbClr val="FF4F4F"/>
              </a:solidFill>
            </a:ln>
          </c:spPr>
          <c:marker>
            <c:symbol val="none"/>
          </c:marker>
          <c:dLbls>
            <c:dLbl>
              <c:idx val="10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188-4BAE-9BC7-E207CFEF33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List1!$A$2:$A$13</c:f>
              <c:strCache>
                <c:ptCount val="12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2014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strCache>
            </c:strRef>
          </c:cat>
          <c:val>
            <c:numRef>
              <c:f>List1!$D$2:$D$13</c:f>
              <c:numCache>
                <c:formatCode>0</c:formatCode>
                <c:ptCount val="12"/>
                <c:pt idx="0">
                  <c:v>32.421596056425962</c:v>
                </c:pt>
                <c:pt idx="1">
                  <c:v>29.320129614092124</c:v>
                </c:pt>
                <c:pt idx="2">
                  <c:v>40.943824658274217</c:v>
                </c:pt>
                <c:pt idx="3">
                  <c:v>39.72976839634461</c:v>
                </c:pt>
                <c:pt idx="4">
                  <c:v>37.537708023923315</c:v>
                </c:pt>
                <c:pt idx="5">
                  <c:v>39.981604036276423</c:v>
                </c:pt>
                <c:pt idx="6">
                  <c:v>34.727243029915584</c:v>
                </c:pt>
                <c:pt idx="7">
                  <c:v>30.600420666893839</c:v>
                </c:pt>
                <c:pt idx="8">
                  <c:v>31.898484474099664</c:v>
                </c:pt>
                <c:pt idx="9">
                  <c:v>36.983295336004581</c:v>
                </c:pt>
                <c:pt idx="10">
                  <c:v>38.800000000000004</c:v>
                </c:pt>
                <c:pt idx="11" formatCode="###0">
                  <c:v>33.5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188-4BAE-9BC7-E207CFEF3306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Reklama umožňuje existenci mnoha médiím a tím i názorovou pestrost</c:v>
                </c:pt>
              </c:strCache>
            </c:strRef>
          </c:tx>
          <c:spPr>
            <a:ln>
              <a:solidFill>
                <a:srgbClr val="008080"/>
              </a:solidFill>
            </a:ln>
          </c:spPr>
          <c:marker>
            <c:symbol val="none"/>
          </c:marker>
          <c:dLbls>
            <c:dLbl>
              <c:idx val="10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188-4BAE-9BC7-E207CFEF3306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List1!$A$2:$A$13</c:f>
              <c:strCache>
                <c:ptCount val="12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2014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strCache>
            </c:strRef>
          </c:cat>
          <c:val>
            <c:numRef>
              <c:f>List1!$E$2:$E$13</c:f>
              <c:numCache>
                <c:formatCode>0</c:formatCode>
                <c:ptCount val="12"/>
                <c:pt idx="0">
                  <c:v>29.199709205939612</c:v>
                </c:pt>
                <c:pt idx="1">
                  <c:v>34.203597001628125</c:v>
                </c:pt>
                <c:pt idx="2">
                  <c:v>34.495985777726098</c:v>
                </c:pt>
                <c:pt idx="3">
                  <c:v>34.985227443960746</c:v>
                </c:pt>
                <c:pt idx="4">
                  <c:v>30.205924958284932</c:v>
                </c:pt>
                <c:pt idx="5">
                  <c:v>36.890401558494091</c:v>
                </c:pt>
                <c:pt idx="6">
                  <c:v>19.60619369090508</c:v>
                </c:pt>
                <c:pt idx="7">
                  <c:v>21.256669028290933</c:v>
                </c:pt>
                <c:pt idx="8">
                  <c:v>23.621168071722423</c:v>
                </c:pt>
                <c:pt idx="9">
                  <c:v>23.459339298118682</c:v>
                </c:pt>
                <c:pt idx="10">
                  <c:v>16.400000000000002</c:v>
                </c:pt>
                <c:pt idx="11" formatCode="###0">
                  <c:v>22.2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D188-4BAE-9BC7-E207CFEF3306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Reklama je součástí moderního života</c:v>
                </c:pt>
              </c:strCache>
            </c:strRef>
          </c:tx>
          <c:spPr>
            <a:ln>
              <a:solidFill>
                <a:srgbClr val="01368A"/>
              </a:solidFill>
            </a:ln>
          </c:spPr>
          <c:marker>
            <c:symbol val="none"/>
          </c:marker>
          <c:dLbls>
            <c:dLbl>
              <c:idx val="1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188-4BAE-9BC7-E207CFEF33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List1!$A$2:$A$13</c:f>
              <c:strCache>
                <c:ptCount val="12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2014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strCache>
            </c:strRef>
          </c:cat>
          <c:val>
            <c:numRef>
              <c:f>List1!$F$2:$F$13</c:f>
              <c:numCache>
                <c:formatCode>General</c:formatCode>
                <c:ptCount val="12"/>
                <c:pt idx="0" formatCode="0">
                  <c:v>34.837891384331627</c:v>
                </c:pt>
                <c:pt idx="2" formatCode="0">
                  <c:v>33.781204865611208</c:v>
                </c:pt>
                <c:pt idx="3" formatCode="0">
                  <c:v>36.172868705075629</c:v>
                </c:pt>
                <c:pt idx="4" formatCode="0">
                  <c:v>32.330533200383684</c:v>
                </c:pt>
                <c:pt idx="5" formatCode="0">
                  <c:v>38.049498125353665</c:v>
                </c:pt>
                <c:pt idx="6" formatCode="0">
                  <c:v>24.125023261024406</c:v>
                </c:pt>
                <c:pt idx="7" formatCode="0">
                  <c:v>24.661415377354611</c:v>
                </c:pt>
                <c:pt idx="8" formatCode="0">
                  <c:v>24.096964027986253</c:v>
                </c:pt>
                <c:pt idx="9" formatCode="0">
                  <c:v>26.72016065683059</c:v>
                </c:pt>
                <c:pt idx="10" formatCode="0">
                  <c:v>14.400000000000002</c:v>
                </c:pt>
                <c:pt idx="11" formatCode="###0">
                  <c:v>19.7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D188-4BAE-9BC7-E207CFEF3306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Reklama lidem pomáhá orientovat se v nabídce zboží a služeb</c:v>
                </c:pt>
              </c:strCache>
            </c:strRef>
          </c:tx>
          <c:spPr>
            <a:ln>
              <a:solidFill>
                <a:srgbClr val="33CCCC"/>
              </a:solidFill>
            </a:ln>
          </c:spPr>
          <c:marker>
            <c:symbol val="none"/>
          </c:marker>
          <c:dLbls>
            <c:dLbl>
              <c:idx val="9"/>
              <c:spPr/>
              <c:txPr>
                <a:bodyPr/>
                <a:lstStyle/>
                <a:p>
                  <a:pPr>
                    <a:defRPr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188-4BAE-9BC7-E207CFEF33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List1!$A$2:$A$13</c:f>
              <c:strCache>
                <c:ptCount val="12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2014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strCache>
            </c:strRef>
          </c:cat>
          <c:val>
            <c:numRef>
              <c:f>List1!$G$2:$G$13</c:f>
              <c:numCache>
                <c:formatCode>0</c:formatCode>
                <c:ptCount val="12"/>
                <c:pt idx="0">
                  <c:v>21.020760649563595</c:v>
                </c:pt>
                <c:pt idx="1">
                  <c:v>23.184544338601686</c:v>
                </c:pt>
                <c:pt idx="2">
                  <c:v>20.990314453041726</c:v>
                </c:pt>
                <c:pt idx="3">
                  <c:v>18.101318225475932</c:v>
                </c:pt>
                <c:pt idx="4">
                  <c:v>14.569442960981492</c:v>
                </c:pt>
                <c:pt idx="5">
                  <c:v>16.690899455045926</c:v>
                </c:pt>
                <c:pt idx="6">
                  <c:v>10.894139002593535</c:v>
                </c:pt>
                <c:pt idx="7">
                  <c:v>12.599042959658659</c:v>
                </c:pt>
                <c:pt idx="8">
                  <c:v>10.095050371173947</c:v>
                </c:pt>
                <c:pt idx="9">
                  <c:v>14.460663132190685</c:v>
                </c:pt>
                <c:pt idx="10">
                  <c:v>6.2</c:v>
                </c:pt>
                <c:pt idx="11" formatCode="###0">
                  <c:v>12.2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C-D188-4BAE-9BC7-E207CFEF33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2303488"/>
        <c:axId val="190858368"/>
      </c:lineChart>
      <c:catAx>
        <c:axId val="24230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cs-CZ"/>
          </a:p>
        </c:txPr>
        <c:crossAx val="190858368"/>
        <c:crosses val="autoZero"/>
        <c:auto val="1"/>
        <c:lblAlgn val="ctr"/>
        <c:lblOffset val="100"/>
        <c:noMultiLvlLbl val="0"/>
      </c:catAx>
      <c:valAx>
        <c:axId val="190858368"/>
        <c:scaling>
          <c:orientation val="minMax"/>
          <c:max val="70"/>
          <c:min val="0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crossAx val="242303488"/>
        <c:crosses val="autoZero"/>
        <c:crossBetween val="between"/>
      </c:valAx>
      <c:spPr>
        <a:ln>
          <a:solidFill>
            <a:schemeClr val="bg1">
              <a:lumMod val="65000"/>
            </a:schemeClr>
          </a:solidFill>
        </a:ln>
      </c:spPr>
    </c:plotArea>
    <c:legend>
      <c:legendPos val="b"/>
      <c:legendEntry>
        <c:idx val="2"/>
        <c:txPr>
          <a:bodyPr/>
          <a:lstStyle/>
          <a:p>
            <a:pPr algn="l">
              <a:defRPr sz="1000"/>
            </a:pPr>
            <a:endParaRPr lang="cs-CZ"/>
          </a:p>
        </c:txPr>
      </c:legendEntry>
      <c:layout>
        <c:manualLayout>
          <c:xMode val="edge"/>
          <c:yMode val="edge"/>
          <c:x val="0.1288100761263764"/>
          <c:y val="0.74052761792511546"/>
          <c:w val="0.64686721991701268"/>
          <c:h val="0.25807306855135914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900"/>
      </a:pPr>
      <a:endParaRPr lang="cs-CZ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400" dirty="0"/>
              <a:t>Osobní </a:t>
            </a:r>
            <a:r>
              <a:rPr lang="cs-CZ" sz="1400" cap="all" baseline="0" dirty="0">
                <a:solidFill>
                  <a:schemeClr val="accent1"/>
                </a:solidFill>
              </a:rPr>
              <a:t>postoje k nevhodným tématům</a:t>
            </a:r>
            <a:r>
              <a:rPr lang="cs-CZ" sz="1400" dirty="0">
                <a:solidFill>
                  <a:schemeClr val="accent1"/>
                </a:solidFill>
              </a:rPr>
              <a:t> </a:t>
            </a:r>
            <a:r>
              <a:rPr lang="cs-CZ" sz="1400" dirty="0"/>
              <a:t>v reklamách</a:t>
            </a:r>
            <a:endParaRPr lang="cs-CZ" sz="1400" baseline="0" dirty="0"/>
          </a:p>
          <a:p>
            <a:pPr>
              <a:defRPr/>
            </a:pPr>
            <a:r>
              <a:rPr lang="cs-CZ" sz="1200" b="0" i="1" baseline="0" dirty="0"/>
              <a:t>n=1000, data v %</a:t>
            </a:r>
            <a:endParaRPr lang="cs-CZ" sz="1200" b="0" i="1" dirty="0"/>
          </a:p>
        </c:rich>
      </c:tx>
      <c:layout>
        <c:manualLayout>
          <c:xMode val="edge"/>
          <c:yMode val="edge"/>
          <c:x val="0.36471002132660812"/>
          <c:y val="1.646113394807984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298737216976585"/>
          <c:y val="0.11309220540315856"/>
          <c:w val="0.62411490835429861"/>
          <c:h val="0.67411898677924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reklamu na tento druh výrobku je třeba naprosto zakázat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reklama na CIGARETY</c:v>
                </c:pt>
                <c:pt idx="1">
                  <c:v>reklama na DESTIÁLÁTY, TVRDÝ ALKOHOL</c:v>
                </c:pt>
                <c:pt idx="2">
                  <c:v>reklama na VÍNO A SEKT</c:v>
                </c:pt>
                <c:pt idx="3">
                  <c:v>reklama na PIVO</c:v>
                </c:pt>
                <c:pt idx="4">
                  <c:v>reklama na VOLNĚ PRODEJNÉ LÉKY</c:v>
                </c:pt>
              </c:strCache>
            </c:strRef>
          </c:cat>
          <c:val>
            <c:numRef>
              <c:f>List1!$B$2:$B$6</c:f>
              <c:numCache>
                <c:formatCode>###0</c:formatCode>
                <c:ptCount val="5"/>
                <c:pt idx="0">
                  <c:v>46.1</c:v>
                </c:pt>
                <c:pt idx="1">
                  <c:v>28.1</c:v>
                </c:pt>
                <c:pt idx="2">
                  <c:v>13.600000000000001</c:v>
                </c:pt>
                <c:pt idx="3">
                  <c:v>11.700000000000001</c:v>
                </c:pt>
                <c:pt idx="4">
                  <c:v>11.600000000000001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24C-4BCA-9153-A7826A43BBF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taková reklama může být provozována jen s určitým omezením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reklama na CIGARETY</c:v>
                </c:pt>
                <c:pt idx="1">
                  <c:v>reklama na DESTIÁLÁTY, TVRDÝ ALKOHOL</c:v>
                </c:pt>
                <c:pt idx="2">
                  <c:v>reklama na VÍNO A SEKT</c:v>
                </c:pt>
                <c:pt idx="3">
                  <c:v>reklama na PIVO</c:v>
                </c:pt>
                <c:pt idx="4">
                  <c:v>reklama na VOLNĚ PRODEJNÉ LÉKY</c:v>
                </c:pt>
              </c:strCache>
            </c:strRef>
          </c:cat>
          <c:val>
            <c:numRef>
              <c:f>List1!$C$2:$C$6</c:f>
              <c:numCache>
                <c:formatCode>###0</c:formatCode>
                <c:ptCount val="5"/>
                <c:pt idx="0">
                  <c:v>27.1</c:v>
                </c:pt>
                <c:pt idx="1">
                  <c:v>39.900000000000006</c:v>
                </c:pt>
                <c:pt idx="2">
                  <c:v>40.9</c:v>
                </c:pt>
                <c:pt idx="3">
                  <c:v>42.4</c:v>
                </c:pt>
                <c:pt idx="4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24C-4BCA-9153-A7826A43BBF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ať si každý dává takovou reklamu, jakou chce a kde chce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reklama na CIGARETY</c:v>
                </c:pt>
                <c:pt idx="1">
                  <c:v>reklama na DESTIÁLÁTY, TVRDÝ ALKOHOL</c:v>
                </c:pt>
                <c:pt idx="2">
                  <c:v>reklama na VÍNO A SEKT</c:v>
                </c:pt>
                <c:pt idx="3">
                  <c:v>reklama na PIVO</c:v>
                </c:pt>
                <c:pt idx="4">
                  <c:v>reklama na VOLNĚ PRODEJNÉ LÉKY</c:v>
                </c:pt>
              </c:strCache>
            </c:strRef>
          </c:cat>
          <c:val>
            <c:numRef>
              <c:f>List1!$D$2:$D$6</c:f>
              <c:numCache>
                <c:formatCode>###0</c:formatCode>
                <c:ptCount val="5"/>
                <c:pt idx="0">
                  <c:v>20.100000000000001</c:v>
                </c:pt>
                <c:pt idx="1">
                  <c:v>24.3</c:v>
                </c:pt>
                <c:pt idx="2">
                  <c:v>38</c:v>
                </c:pt>
                <c:pt idx="3">
                  <c:v>38.9</c:v>
                </c:pt>
                <c:pt idx="4">
                  <c:v>37.300000000000004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24C-4BCA-9153-A7826A43BBFF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nevím, záležitost je příliš složitá, než aby bylo možno vybrat jedno z nabízených řešení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-2.0746887966804992E-3"/>
                  <c:y val="1.851646113394837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24C-4BCA-9153-A7826A43BB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reklama na CIGARETY</c:v>
                </c:pt>
                <c:pt idx="1">
                  <c:v>reklama na DESTIÁLÁTY, TVRDÝ ALKOHOL</c:v>
                </c:pt>
                <c:pt idx="2">
                  <c:v>reklama na VÍNO A SEKT</c:v>
                </c:pt>
                <c:pt idx="3">
                  <c:v>reklama na PIVO</c:v>
                </c:pt>
                <c:pt idx="4">
                  <c:v>reklama na VOLNĚ PRODEJNÉ LÉKY</c:v>
                </c:pt>
              </c:strCache>
            </c:strRef>
          </c:cat>
          <c:val>
            <c:numRef>
              <c:f>List1!$E$2:$E$6</c:f>
              <c:numCache>
                <c:formatCode>###0</c:formatCode>
                <c:ptCount val="5"/>
                <c:pt idx="0">
                  <c:v>6.7</c:v>
                </c:pt>
                <c:pt idx="1">
                  <c:v>7.7</c:v>
                </c:pt>
                <c:pt idx="2">
                  <c:v>7.5</c:v>
                </c:pt>
                <c:pt idx="3">
                  <c:v>7.0000000000000009</c:v>
                </c:pt>
                <c:pt idx="4">
                  <c:v>10.100000000000001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24C-4BCA-9153-A7826A43BB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42588928"/>
        <c:axId val="190861248"/>
      </c:barChart>
      <c:catAx>
        <c:axId val="14258892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cs-CZ"/>
          </a:p>
        </c:txPr>
        <c:crossAx val="190861248"/>
        <c:crosses val="autoZero"/>
        <c:auto val="1"/>
        <c:lblAlgn val="ctr"/>
        <c:lblOffset val="100"/>
        <c:noMultiLvlLbl val="0"/>
      </c:catAx>
      <c:valAx>
        <c:axId val="190861248"/>
        <c:scaling>
          <c:orientation val="minMax"/>
          <c:max val="1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42588928"/>
        <c:crosses val="max"/>
        <c:crossBetween val="between"/>
        <c:majorUnit val="0.2"/>
      </c:valAx>
    </c:plotArea>
    <c:legend>
      <c:legendPos val="t"/>
      <c:layout>
        <c:manualLayout>
          <c:xMode val="edge"/>
          <c:yMode val="edge"/>
          <c:x val="0.22371070970327914"/>
          <c:y val="0.84073788097618785"/>
          <c:w val="0.75039075179010661"/>
          <c:h val="0.14685312743028553"/>
        </c:manualLayout>
      </c:layout>
      <c:overlay val="0"/>
      <c:txPr>
        <a:bodyPr/>
        <a:lstStyle/>
        <a:p>
          <a:pPr>
            <a:defRPr sz="9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2160" b="1" i="0" u="none" strike="noStrike" kern="1200" baseline="0">
                <a:solidFill>
                  <a:srgbClr val="595959"/>
                </a:solidFill>
                <a:latin typeface="+mn-lt"/>
                <a:ea typeface="+mn-ea"/>
                <a:cs typeface="+mn-cs"/>
              </a:defRPr>
            </a:pPr>
            <a:r>
              <a:rPr lang="pt-BR" sz="1400" cap="all" baseline="0" dirty="0">
                <a:solidFill>
                  <a:schemeClr val="accent1"/>
                </a:solidFill>
              </a:rPr>
              <a:t>vhodnost používání sexuálních a erotických</a:t>
            </a:r>
            <a:r>
              <a:rPr lang="cs-CZ" sz="1400" cap="all" baseline="0" dirty="0">
                <a:solidFill>
                  <a:schemeClr val="accent1"/>
                </a:solidFill>
              </a:rPr>
              <a:t> MOTIVŮ</a:t>
            </a:r>
            <a:r>
              <a:rPr lang="pt-BR" sz="1400" cap="all" baseline="0" dirty="0">
                <a:solidFill>
                  <a:schemeClr val="accent1"/>
                </a:solidFill>
              </a:rPr>
              <a:t> </a:t>
            </a:r>
            <a:endParaRPr lang="cs-CZ" sz="1400" cap="all" baseline="0" dirty="0">
              <a:solidFill>
                <a:schemeClr val="accent1"/>
              </a:solidFill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2160" b="1" i="0" u="none" strike="noStrike" kern="1200" baseline="0">
                <a:solidFill>
                  <a:srgbClr val="595959"/>
                </a:solidFill>
                <a:latin typeface="+mn-lt"/>
                <a:ea typeface="+mn-ea"/>
                <a:cs typeface="+mn-cs"/>
              </a:defRPr>
            </a:pPr>
            <a:r>
              <a:rPr lang="cs-CZ" sz="1050" b="0" i="1" baseline="0" dirty="0"/>
              <a:t>(data v %, n=1000)</a:t>
            </a:r>
          </a:p>
        </c:rich>
      </c:tx>
      <c:layout>
        <c:manualLayout>
          <c:xMode val="edge"/>
          <c:yMode val="edge"/>
          <c:x val="0.10568396440799507"/>
          <c:y val="4.145971233763001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760706241875002"/>
          <c:y val="0.29594303156986695"/>
          <c:w val="0.32387725317677557"/>
          <c:h val="0.49651758213197533"/>
        </c:manualLayout>
      </c:layout>
      <c:pieChart>
        <c:varyColors val="1"/>
        <c:ser>
          <c:idx val="0"/>
          <c:order val="0"/>
          <c:tx>
            <c:strRef>
              <c:f>'List1'!$B$1</c:f>
              <c:strCache>
                <c:ptCount val="1"/>
                <c:pt idx="0">
                  <c:v>Sloupec1</c:v>
                </c:pt>
              </c:strCache>
            </c:strRef>
          </c:tx>
          <c:dPt>
            <c:idx val="0"/>
            <c:bubble3D val="0"/>
            <c:spPr>
              <a:solidFill>
                <a:schemeClr val="accent3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9D0-48B9-83B1-2F413253AFEB}"/>
              </c:ext>
            </c:extLst>
          </c:dPt>
          <c:dPt>
            <c:idx val="1"/>
            <c:bubble3D val="0"/>
            <c:spPr>
              <a:solidFill>
                <a:srgbClr val="FFF8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9D0-48B9-83B1-2F413253AFEB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9D0-48B9-83B1-2F413253AFEB}"/>
              </c:ext>
            </c:extLst>
          </c:dPt>
          <c:dPt>
            <c:idx val="3"/>
            <c:bubble3D val="0"/>
            <c:spPr>
              <a:solidFill>
                <a:srgbClr val="BFBFB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9D0-48B9-83B1-2F413253AFEB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/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/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'List1'!$A$2:$A$7</c:f>
              <c:strCache>
                <c:ptCount val="6"/>
                <c:pt idx="0">
                  <c:v>Tyto reklamy se mi líbí</c:v>
                </c:pt>
                <c:pt idx="1">
                  <c:v>Líbí se mi to, jen když se hodí k nabízenému výrobku</c:v>
                </c:pt>
                <c:pt idx="2">
                  <c:v>Příliš se mi to nelíbí, ale nevadí mi</c:v>
                </c:pt>
                <c:pt idx="3">
                  <c:v>Vůbec se mi to nelíbí, vadí mi to</c:v>
                </c:pt>
                <c:pt idx="4">
                  <c:v>Vůbec se mi to nelíbí, pobuřuje mě to, mělo by to být zakázané</c:v>
                </c:pt>
                <c:pt idx="5">
                  <c:v>Tento problém mě vůbec nezajímá, nemám potřebu se k tomu vyjádřit</c:v>
                </c:pt>
              </c:strCache>
            </c:strRef>
          </c:cat>
          <c:val>
            <c:numRef>
              <c:f>'List1'!$B$2:$B$7</c:f>
              <c:numCache>
                <c:formatCode>###0</c:formatCode>
                <c:ptCount val="6"/>
                <c:pt idx="0">
                  <c:v>9.7000000000000011</c:v>
                </c:pt>
                <c:pt idx="1">
                  <c:v>34.1</c:v>
                </c:pt>
                <c:pt idx="2">
                  <c:v>31</c:v>
                </c:pt>
                <c:pt idx="3">
                  <c:v>10.7</c:v>
                </c:pt>
                <c:pt idx="4">
                  <c:v>4.3</c:v>
                </c:pt>
                <c:pt idx="5">
                  <c:v>10.200000000000001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F9D0-48B9-83B1-2F413253AF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0411931141850064"/>
          <c:y val="0.24194578543107895"/>
          <c:w val="0.47471691457081983"/>
          <c:h val="0.57835509326078205"/>
        </c:manualLayout>
      </c:layout>
      <c:overlay val="1"/>
      <c:spPr>
        <a:noFill/>
      </c:spPr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cs-CZ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cs-CZ" sz="1200" b="1" i="0" u="none" strike="noStrike" cap="all" baseline="0" dirty="0">
                <a:solidFill>
                  <a:schemeClr val="accent1"/>
                </a:solidFill>
              </a:rPr>
              <a:t>OSOBNÍ NÁZOR</a:t>
            </a:r>
            <a:r>
              <a:rPr lang="cs-CZ" sz="1200" b="1" i="0" u="none" strike="noStrike" baseline="0" dirty="0">
                <a:solidFill>
                  <a:schemeClr val="accent1"/>
                </a:solidFill>
              </a:rPr>
              <a:t> </a:t>
            </a:r>
            <a:r>
              <a:rPr lang="cs-CZ" sz="1200" b="1" i="0" u="none" strike="noStrike" kern="1200" baseline="0" dirty="0">
                <a:solidFill>
                  <a:srgbClr val="595959"/>
                </a:solidFill>
                <a:latin typeface="+mn-lt"/>
                <a:ea typeface="+mn-ea"/>
                <a:cs typeface="+mn-cs"/>
              </a:rPr>
              <a:t>-</a:t>
            </a:r>
            <a:r>
              <a:rPr lang="cs-CZ" sz="1200" b="1" i="0" u="none" strike="noStrike" baseline="0" dirty="0">
                <a:solidFill>
                  <a:schemeClr val="accent1"/>
                </a:solidFill>
              </a:rPr>
              <a:t> </a:t>
            </a:r>
            <a:r>
              <a:rPr lang="cs-CZ" sz="1200" b="1" i="0" u="none" strike="noStrike" baseline="0" dirty="0">
                <a:solidFill>
                  <a:srgbClr val="595959"/>
                </a:solidFill>
              </a:rPr>
              <a:t>z</a:t>
            </a:r>
            <a:r>
              <a:rPr lang="cs-CZ" sz="1200" b="1" i="0" u="none" strike="noStrike" baseline="0" dirty="0"/>
              <a:t>měna reklamy v posledních letech</a:t>
            </a:r>
          </a:p>
          <a:p>
            <a:pPr>
              <a:defRPr sz="1200"/>
            </a:pPr>
            <a:r>
              <a:rPr lang="cs-CZ" sz="1050" b="0" i="1" baseline="0" dirty="0"/>
              <a:t>(data v %, n=1000)</a:t>
            </a:r>
            <a:endParaRPr lang="cs-CZ" sz="1050" b="0" i="1" dirty="0"/>
          </a:p>
        </c:rich>
      </c:tx>
      <c:layout>
        <c:manualLayout>
          <c:xMode val="edge"/>
          <c:yMode val="edge"/>
          <c:x val="0.27584858486233632"/>
          <c:y val="2.659436243582377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2987377099315079"/>
          <c:y val="0.12459983209200953"/>
          <c:w val="0.62411490835429861"/>
          <c:h val="0.730557155985581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Změnila k horšímu, líbí se mi čím dál tím méně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dLbl>
              <c:idx val="18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List1!$A$2:$A$19</c:f>
              <c:strCache>
                <c:ptCount val="18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16-29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0 - 4.999</c:v>
                </c:pt>
                <c:pt idx="12">
                  <c:v> 5.000 - 19.999</c:v>
                </c:pt>
                <c:pt idx="13">
                  <c:v> 20.000 - 99.999</c:v>
                </c:pt>
                <c:pt idx="14">
                  <c:v> 100.000 a více</c:v>
                </c:pt>
                <c:pt idx="15">
                  <c:v>Praha</c:v>
                </c:pt>
                <c:pt idx="16">
                  <c:v>Čechy</c:v>
                </c:pt>
                <c:pt idx="17">
                  <c:v>Morava</c:v>
                </c:pt>
              </c:strCache>
            </c:strRef>
          </c:cat>
          <c:val>
            <c:numRef>
              <c:f>List1!$B$2:$B$19</c:f>
              <c:numCache>
                <c:formatCode>General</c:formatCode>
                <c:ptCount val="18"/>
                <c:pt idx="0" formatCode="###0">
                  <c:v>27.6</c:v>
                </c:pt>
                <c:pt idx="2" formatCode="###0">
                  <c:v>30.142566191446033</c:v>
                </c:pt>
                <c:pt idx="3" formatCode="###0">
                  <c:v>25.147347740667971</c:v>
                </c:pt>
                <c:pt idx="4" formatCode="###0">
                  <c:v>30.054644808743166</c:v>
                </c:pt>
                <c:pt idx="5" formatCode="###0">
                  <c:v>28.36363636363636</c:v>
                </c:pt>
                <c:pt idx="6" formatCode="###0">
                  <c:v>24.576271186440682</c:v>
                </c:pt>
                <c:pt idx="7" formatCode="###0">
                  <c:v>27.777777777777779</c:v>
                </c:pt>
                <c:pt idx="8" formatCode="###0">
                  <c:v>29.345794392523359</c:v>
                </c:pt>
                <c:pt idx="9" formatCode="###0">
                  <c:v>23.867069486404834</c:v>
                </c:pt>
                <c:pt idx="10" formatCode="###0">
                  <c:v>29.850746268656714</c:v>
                </c:pt>
                <c:pt idx="11" formatCode="###0">
                  <c:v>26.701570680628272</c:v>
                </c:pt>
                <c:pt idx="12" formatCode="###0">
                  <c:v>28.08988764044944</c:v>
                </c:pt>
                <c:pt idx="13" formatCode="###0">
                  <c:v>26.976744186046513</c:v>
                </c:pt>
                <c:pt idx="14" formatCode="###0">
                  <c:v>29.333333333333325</c:v>
                </c:pt>
                <c:pt idx="15" formatCode="###0">
                  <c:v>27.049180327868854</c:v>
                </c:pt>
                <c:pt idx="16" formatCode="###0">
                  <c:v>28.336755646817245</c:v>
                </c:pt>
                <c:pt idx="17" formatCode="###0">
                  <c:v>26.854219948849106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7A1-49EF-B503-9CD1F7D9E4C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Změnila k horšímu, podává méně informací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dLbl>
              <c:idx val="5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0" i="0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List1!$A$2:$A$19</c:f>
              <c:strCache>
                <c:ptCount val="18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16-29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0 - 4.999</c:v>
                </c:pt>
                <c:pt idx="12">
                  <c:v> 5.000 - 19.999</c:v>
                </c:pt>
                <c:pt idx="13">
                  <c:v> 20.000 - 99.999</c:v>
                </c:pt>
                <c:pt idx="14">
                  <c:v> 100.000 a více</c:v>
                </c:pt>
                <c:pt idx="15">
                  <c:v>Praha</c:v>
                </c:pt>
                <c:pt idx="16">
                  <c:v>Čechy</c:v>
                </c:pt>
                <c:pt idx="17">
                  <c:v>Morava</c:v>
                </c:pt>
              </c:strCache>
            </c:strRef>
          </c:cat>
          <c:val>
            <c:numRef>
              <c:f>List1!$C$2:$C$19</c:f>
              <c:numCache>
                <c:formatCode>General</c:formatCode>
                <c:ptCount val="18"/>
                <c:pt idx="0" formatCode="###0">
                  <c:v>13.8</c:v>
                </c:pt>
                <c:pt idx="2" formatCode="###0">
                  <c:v>17.107942973523418</c:v>
                </c:pt>
                <c:pt idx="3" formatCode="###0">
                  <c:v>10.609037328094304</c:v>
                </c:pt>
                <c:pt idx="4" formatCode="###0">
                  <c:v>21.311475409836071</c:v>
                </c:pt>
                <c:pt idx="5" formatCode="###0">
                  <c:v>13.090909090909093</c:v>
                </c:pt>
                <c:pt idx="6" formatCode="###0">
                  <c:v>12.288135593220339</c:v>
                </c:pt>
                <c:pt idx="7" formatCode="###0">
                  <c:v>11.111111111111109</c:v>
                </c:pt>
                <c:pt idx="8" formatCode="###0">
                  <c:v>12.897196261682247</c:v>
                </c:pt>
                <c:pt idx="9" formatCode="###0">
                  <c:v>16.314199395770391</c:v>
                </c:pt>
                <c:pt idx="10" formatCode="###0">
                  <c:v>11.19402985074627</c:v>
                </c:pt>
                <c:pt idx="11" formatCode="###0">
                  <c:v>15.183246073298429</c:v>
                </c:pt>
                <c:pt idx="12" formatCode="###0">
                  <c:v>13.483146067415731</c:v>
                </c:pt>
                <c:pt idx="13" formatCode="###0">
                  <c:v>13.023255813953488</c:v>
                </c:pt>
                <c:pt idx="14" formatCode="###0">
                  <c:v>12.444444444444446</c:v>
                </c:pt>
                <c:pt idx="15" formatCode="###0">
                  <c:v>17.213114754098363</c:v>
                </c:pt>
                <c:pt idx="16" formatCode="###0">
                  <c:v>13.141683778234086</c:v>
                </c:pt>
                <c:pt idx="17" formatCode="###0">
                  <c:v>13.554987212276219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7A1-49EF-B503-9CD1F7D9E4C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Změnila k lepšímu, je zajímavější, víc se mně líbí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/>
              <c:txPr>
                <a:bodyPr/>
                <a:lstStyle/>
                <a:p>
                  <a:pPr>
                    <a:defRPr sz="1000" b="0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pPr/>
              <c:txPr>
                <a:bodyPr/>
                <a:lstStyle/>
                <a:p>
                  <a:pPr>
                    <a:defRPr sz="1000" b="0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List1!$A$2:$A$19</c:f>
              <c:strCache>
                <c:ptCount val="18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16-29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0 - 4.999</c:v>
                </c:pt>
                <c:pt idx="12">
                  <c:v> 5.000 - 19.999</c:v>
                </c:pt>
                <c:pt idx="13">
                  <c:v> 20.000 - 99.999</c:v>
                </c:pt>
                <c:pt idx="14">
                  <c:v> 100.000 a více</c:v>
                </c:pt>
                <c:pt idx="15">
                  <c:v>Praha</c:v>
                </c:pt>
                <c:pt idx="16">
                  <c:v>Čechy</c:v>
                </c:pt>
                <c:pt idx="17">
                  <c:v>Morava</c:v>
                </c:pt>
              </c:strCache>
            </c:strRef>
          </c:cat>
          <c:val>
            <c:numRef>
              <c:f>List1!$D$2:$D$19</c:f>
              <c:numCache>
                <c:formatCode>General</c:formatCode>
                <c:ptCount val="18"/>
                <c:pt idx="0" formatCode="###0">
                  <c:v>19.8</c:v>
                </c:pt>
                <c:pt idx="2" formatCode="###0">
                  <c:v>18.126272912423623</c:v>
                </c:pt>
                <c:pt idx="3" formatCode="###0">
                  <c:v>21.414538310412578</c:v>
                </c:pt>
                <c:pt idx="4" formatCode="###0">
                  <c:v>18.579234972677593</c:v>
                </c:pt>
                <c:pt idx="5" formatCode="###0">
                  <c:v>22.90909090909091</c:v>
                </c:pt>
                <c:pt idx="6" formatCode="###0">
                  <c:v>19.915254237288131</c:v>
                </c:pt>
                <c:pt idx="7" formatCode="###0">
                  <c:v>17.647058823529417</c:v>
                </c:pt>
                <c:pt idx="8" formatCode="###0">
                  <c:v>17.757009345794387</c:v>
                </c:pt>
                <c:pt idx="9" formatCode="###0">
                  <c:v>23.867069486404834</c:v>
                </c:pt>
                <c:pt idx="10" formatCode="###0">
                  <c:v>17.910447761194028</c:v>
                </c:pt>
                <c:pt idx="11" formatCode="###0">
                  <c:v>17.801047120418851</c:v>
                </c:pt>
                <c:pt idx="12" formatCode="###0">
                  <c:v>23.033707865168537</c:v>
                </c:pt>
                <c:pt idx="13" formatCode="###0">
                  <c:v>20</c:v>
                </c:pt>
                <c:pt idx="14" formatCode="###0">
                  <c:v>20.444444444444446</c:v>
                </c:pt>
                <c:pt idx="15" formatCode="###0">
                  <c:v>22.950819672131139</c:v>
                </c:pt>
                <c:pt idx="16" formatCode="###0">
                  <c:v>21.149897330595486</c:v>
                </c:pt>
                <c:pt idx="17" formatCode="###0">
                  <c:v>17.135549872122755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7A1-49EF-B503-9CD1F7D9E4C3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Změnila k lepšímu, podává více informací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List1!$A$2:$A$19</c:f>
              <c:strCache>
                <c:ptCount val="18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16-29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0 - 4.999</c:v>
                </c:pt>
                <c:pt idx="12">
                  <c:v> 5.000 - 19.999</c:v>
                </c:pt>
                <c:pt idx="13">
                  <c:v> 20.000 - 99.999</c:v>
                </c:pt>
                <c:pt idx="14">
                  <c:v> 100.000 a více</c:v>
                </c:pt>
                <c:pt idx="15">
                  <c:v>Praha</c:v>
                </c:pt>
                <c:pt idx="16">
                  <c:v>Čechy</c:v>
                </c:pt>
                <c:pt idx="17">
                  <c:v>Morava</c:v>
                </c:pt>
              </c:strCache>
            </c:strRef>
          </c:cat>
          <c:val>
            <c:numRef>
              <c:f>List1!$E$2:$E$19</c:f>
              <c:numCache>
                <c:formatCode>General</c:formatCode>
                <c:ptCount val="18"/>
                <c:pt idx="0" formatCode="###0">
                  <c:v>10.6</c:v>
                </c:pt>
                <c:pt idx="2" formatCode="###0">
                  <c:v>8.3503054989816707</c:v>
                </c:pt>
                <c:pt idx="3" formatCode="###0">
                  <c:v>12.770137524557956</c:v>
                </c:pt>
                <c:pt idx="4" formatCode="###0">
                  <c:v>3.8251366120218582</c:v>
                </c:pt>
                <c:pt idx="5" formatCode="###0">
                  <c:v>8.3636363636363669</c:v>
                </c:pt>
                <c:pt idx="6" formatCode="###0">
                  <c:v>15.254237288135593</c:v>
                </c:pt>
                <c:pt idx="7" formatCode="###0">
                  <c:v>13.071895424836603</c:v>
                </c:pt>
                <c:pt idx="8" formatCode="###0">
                  <c:v>10.841121495327101</c:v>
                </c:pt>
                <c:pt idx="9" formatCode="###0">
                  <c:v>11.782477341389729</c:v>
                </c:pt>
                <c:pt idx="10" formatCode="###0">
                  <c:v>6.7164179104477615</c:v>
                </c:pt>
                <c:pt idx="11" formatCode="###0">
                  <c:v>12.565445026178013</c:v>
                </c:pt>
                <c:pt idx="12" formatCode="###0">
                  <c:v>8.4269662921348321</c:v>
                </c:pt>
                <c:pt idx="13" formatCode="###0">
                  <c:v>11.627906976744185</c:v>
                </c:pt>
                <c:pt idx="14" formatCode="###0">
                  <c:v>8</c:v>
                </c:pt>
                <c:pt idx="15" formatCode="###0">
                  <c:v>8.1967213114754074</c:v>
                </c:pt>
                <c:pt idx="16" formatCode="###0">
                  <c:v>12.93634496919918</c:v>
                </c:pt>
                <c:pt idx="17" formatCode="###0">
                  <c:v>8.4398976982097196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07A1-49EF-B503-9CD1F7D9E4C3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Nezměnila, je stále stejná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Lbls>
            <c:dLbl>
              <c:idx val="1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List1!$A$2:$A$19</c:f>
              <c:strCache>
                <c:ptCount val="18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16-29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0 - 4.999</c:v>
                </c:pt>
                <c:pt idx="12">
                  <c:v> 5.000 - 19.999</c:v>
                </c:pt>
                <c:pt idx="13">
                  <c:v> 20.000 - 99.999</c:v>
                </c:pt>
                <c:pt idx="14">
                  <c:v> 100.000 a více</c:v>
                </c:pt>
                <c:pt idx="15">
                  <c:v>Praha</c:v>
                </c:pt>
                <c:pt idx="16">
                  <c:v>Čechy</c:v>
                </c:pt>
                <c:pt idx="17">
                  <c:v>Morava</c:v>
                </c:pt>
              </c:strCache>
            </c:strRef>
          </c:cat>
          <c:val>
            <c:numRef>
              <c:f>List1!$F$2:$F$19</c:f>
              <c:numCache>
                <c:formatCode>General</c:formatCode>
                <c:ptCount val="18"/>
                <c:pt idx="0" formatCode="###0">
                  <c:v>23.8</c:v>
                </c:pt>
                <c:pt idx="2" formatCode="###0">
                  <c:v>22.810590631364562</c:v>
                </c:pt>
                <c:pt idx="3" formatCode="###0">
                  <c:v>24.754420432220037</c:v>
                </c:pt>
                <c:pt idx="4" formatCode="###0">
                  <c:v>23.497267759562842</c:v>
                </c:pt>
                <c:pt idx="5" formatCode="###0">
                  <c:v>23.272727272727263</c:v>
                </c:pt>
                <c:pt idx="6" formatCode="###0">
                  <c:v>24.152542372881349</c:v>
                </c:pt>
                <c:pt idx="7" formatCode="###0">
                  <c:v>24.183006535947708</c:v>
                </c:pt>
                <c:pt idx="8" formatCode="###0">
                  <c:v>25.420560747663547</c:v>
                </c:pt>
                <c:pt idx="9" formatCode="###0">
                  <c:v>20.543806646525677</c:v>
                </c:pt>
                <c:pt idx="10" formatCode="###0">
                  <c:v>25.373134328358208</c:v>
                </c:pt>
                <c:pt idx="11" formatCode="###0">
                  <c:v>24.607329842931932</c:v>
                </c:pt>
                <c:pt idx="12" formatCode="###0">
                  <c:v>22.471910112359552</c:v>
                </c:pt>
                <c:pt idx="13" formatCode="###0">
                  <c:v>22.790697674418606</c:v>
                </c:pt>
                <c:pt idx="14" formatCode="###0">
                  <c:v>24.444444444444443</c:v>
                </c:pt>
                <c:pt idx="15" formatCode="###0">
                  <c:v>18.852459016393443</c:v>
                </c:pt>
                <c:pt idx="16" formatCode="###0">
                  <c:v>20.739219712525664</c:v>
                </c:pt>
                <c:pt idx="17" formatCode="###0">
                  <c:v>29.156010230179028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07A1-49EF-B503-9CD1F7D9E4C3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Jiná odpověď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/>
              <c:txPr>
                <a:bodyPr/>
                <a:lstStyle/>
                <a:p>
                  <a:pPr>
                    <a:defRPr sz="1000" b="0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0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0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List1!$A$2:$A$19</c:f>
              <c:strCache>
                <c:ptCount val="18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16-29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0 - 4.999</c:v>
                </c:pt>
                <c:pt idx="12">
                  <c:v> 5.000 - 19.999</c:v>
                </c:pt>
                <c:pt idx="13">
                  <c:v> 20.000 - 99.999</c:v>
                </c:pt>
                <c:pt idx="14">
                  <c:v> 100.000 a více</c:v>
                </c:pt>
                <c:pt idx="15">
                  <c:v>Praha</c:v>
                </c:pt>
                <c:pt idx="16">
                  <c:v>Čechy</c:v>
                </c:pt>
                <c:pt idx="17">
                  <c:v>Morava</c:v>
                </c:pt>
              </c:strCache>
            </c:strRef>
          </c:cat>
          <c:val>
            <c:numRef>
              <c:f>List1!$G$2:$G$19</c:f>
              <c:numCache>
                <c:formatCode>General</c:formatCode>
                <c:ptCount val="18"/>
                <c:pt idx="0" formatCode="###0">
                  <c:v>4.4000000000000004</c:v>
                </c:pt>
                <c:pt idx="2" formatCode="###0">
                  <c:v>3.4623217922606937</c:v>
                </c:pt>
                <c:pt idx="3" formatCode="###0">
                  <c:v>5.3045186640471496</c:v>
                </c:pt>
                <c:pt idx="4" formatCode="###0">
                  <c:v>2.732240437158469</c:v>
                </c:pt>
                <c:pt idx="5" formatCode="###0">
                  <c:v>4</c:v>
                </c:pt>
                <c:pt idx="6" formatCode="###0">
                  <c:v>3.8135593220338979</c:v>
                </c:pt>
                <c:pt idx="7" formatCode="###0">
                  <c:v>6.2091503267973858</c:v>
                </c:pt>
                <c:pt idx="8" formatCode="###0">
                  <c:v>3.7383177570093462</c:v>
                </c:pt>
                <c:pt idx="9" formatCode="###0">
                  <c:v>3.6253776435045326</c:v>
                </c:pt>
                <c:pt idx="10" formatCode="###0">
                  <c:v>8.9552238805970141</c:v>
                </c:pt>
                <c:pt idx="11" formatCode="###0">
                  <c:v>3.1413612565445033</c:v>
                </c:pt>
                <c:pt idx="12" formatCode="###0">
                  <c:v>4.4943820224719095</c:v>
                </c:pt>
                <c:pt idx="13" formatCode="###0">
                  <c:v>5.5813953488372086</c:v>
                </c:pt>
                <c:pt idx="14" formatCode="###0">
                  <c:v>5.3333333333333348</c:v>
                </c:pt>
                <c:pt idx="15" formatCode="###0">
                  <c:v>5.7377049180327866</c:v>
                </c:pt>
                <c:pt idx="16" formatCode="###0">
                  <c:v>3.6960985626283374</c:v>
                </c:pt>
                <c:pt idx="17" formatCode="###0">
                  <c:v>4.859335038363171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07A1-49EF-B503-9CD1F7D9E4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242306048"/>
        <c:axId val="190864128"/>
      </c:barChart>
      <c:catAx>
        <c:axId val="24230604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cs-CZ"/>
          </a:p>
        </c:txPr>
        <c:crossAx val="190864128"/>
        <c:crosses val="autoZero"/>
        <c:auto val="1"/>
        <c:lblAlgn val="ctr"/>
        <c:lblOffset val="100"/>
        <c:noMultiLvlLbl val="0"/>
      </c:catAx>
      <c:valAx>
        <c:axId val="190864128"/>
        <c:scaling>
          <c:orientation val="minMax"/>
          <c:max val="1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242306048"/>
        <c:crosses val="max"/>
        <c:crossBetween val="between"/>
        <c:majorUnit val="0.2"/>
      </c:valAx>
    </c:plotArea>
    <c:legend>
      <c:legendPos val="t"/>
      <c:layout>
        <c:manualLayout>
          <c:xMode val="edge"/>
          <c:yMode val="edge"/>
          <c:x val="2.1749109680792012E-2"/>
          <c:y val="0.90610941897877595"/>
          <c:w val="0.96431535269709778"/>
          <c:h val="8.2970004198636566E-2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7C21D79-04AB-4137-9AC9-EB2D528B0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1329</Words>
  <Characters>7843</Characters>
  <Application>Microsoft Office Word</Application>
  <DocSecurity>0</DocSecurity>
  <Lines>65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ppmfactum</Company>
  <LinksUpToDate>false</LinksUpToDate>
  <CharactersWithSpaces>9154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new</cp:lastModifiedBy>
  <cp:revision>2</cp:revision>
  <cp:lastPrinted>2017-02-07T08:42:00Z</cp:lastPrinted>
  <dcterms:created xsi:type="dcterms:W3CDTF">2020-02-19T13:11:00Z</dcterms:created>
  <dcterms:modified xsi:type="dcterms:W3CDTF">2020-02-19T13:11:00Z</dcterms:modified>
</cp:coreProperties>
</file>